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34ED" w14:textId="2097E3C7" w:rsidR="00C925C9" w:rsidRDefault="00540D2E">
      <w:pPr>
        <w:pStyle w:val="Titolo"/>
      </w:pPr>
      <w:r>
        <w:t>SCHEDA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L’INDIVIDUAZIONE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DOCENTI  SOPRANNUMERARI</w:t>
      </w:r>
    </w:p>
    <w:p w14:paraId="60F51D99" w14:textId="77777777" w:rsidR="00C925C9" w:rsidRDefault="00540D2E">
      <w:pPr>
        <w:ind w:left="2355" w:right="2219"/>
        <w:jc w:val="center"/>
        <w:rPr>
          <w:sz w:val="28"/>
        </w:rPr>
      </w:pP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L’A.S.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2025/2026</w:t>
      </w:r>
    </w:p>
    <w:p w14:paraId="367D5016" w14:textId="77777777" w:rsidR="00C925C9" w:rsidRDefault="00C925C9">
      <w:pPr>
        <w:pStyle w:val="Corpotesto"/>
        <w:ind w:left="0"/>
        <w:jc w:val="left"/>
        <w:rPr>
          <w:sz w:val="22"/>
        </w:rPr>
      </w:pPr>
    </w:p>
    <w:p w14:paraId="00762188" w14:textId="77777777" w:rsidR="00C925C9" w:rsidRDefault="00C925C9">
      <w:pPr>
        <w:pStyle w:val="Corpotesto"/>
        <w:spacing w:before="67"/>
        <w:ind w:left="0"/>
        <w:jc w:val="left"/>
        <w:rPr>
          <w:sz w:val="22"/>
        </w:rPr>
      </w:pPr>
    </w:p>
    <w:p w14:paraId="4EF10119" w14:textId="77777777" w:rsidR="00C925C9" w:rsidRDefault="00540D2E">
      <w:pPr>
        <w:spacing w:before="1"/>
        <w:ind w:right="139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14:paraId="0EC3F9BF" w14:textId="77777777" w:rsidR="00C925C9" w:rsidRDefault="00540D2E">
      <w:pPr>
        <w:pStyle w:val="Corpotesto"/>
        <w:spacing w:before="242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87D3C4" wp14:editId="57D3E9EE">
                <wp:simplePos x="0" y="0"/>
                <wp:positionH relativeFrom="page">
                  <wp:posOffset>5030723</wp:posOffset>
                </wp:positionH>
                <wp:positionV relativeFrom="paragraph">
                  <wp:posOffset>324129</wp:posOffset>
                </wp:positionV>
                <wp:extent cx="18110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>
                              <a:moveTo>
                                <a:pt x="0" y="0"/>
                              </a:moveTo>
                              <a:lnTo>
                                <a:pt x="18104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BD986" id="Graphic 4" o:spid="_x0000_s1026" style="position:absolute;margin-left:396.1pt;margin-top:25.5pt;width:142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" path="m,l18104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0F50D547" w14:textId="77777777" w:rsidR="00C925C9" w:rsidRDefault="00C925C9">
      <w:pPr>
        <w:pStyle w:val="Corpotesto"/>
        <w:ind w:left="0"/>
        <w:jc w:val="left"/>
        <w:rPr>
          <w:sz w:val="22"/>
        </w:rPr>
      </w:pPr>
    </w:p>
    <w:p w14:paraId="2B12C3CF" w14:textId="77777777" w:rsidR="00C925C9" w:rsidRDefault="00C925C9">
      <w:pPr>
        <w:pStyle w:val="Corpotesto"/>
        <w:spacing w:before="120"/>
        <w:ind w:left="0"/>
        <w:jc w:val="left"/>
        <w:rPr>
          <w:sz w:val="22"/>
        </w:rPr>
      </w:pPr>
    </w:p>
    <w:p w14:paraId="09EEACD3" w14:textId="77777777" w:rsidR="00C925C9" w:rsidRDefault="00540D2E">
      <w:pPr>
        <w:tabs>
          <w:tab w:val="left" w:pos="2824"/>
          <w:tab w:val="left" w:pos="3715"/>
          <w:tab w:val="left" w:pos="5992"/>
          <w:tab w:val="left" w:pos="6493"/>
          <w:tab w:val="left" w:pos="6719"/>
          <w:tab w:val="left" w:pos="6995"/>
          <w:tab w:val="left" w:pos="8277"/>
          <w:tab w:val="left" w:pos="9854"/>
          <w:tab w:val="left" w:pos="9918"/>
        </w:tabs>
        <w:spacing w:line="360" w:lineRule="auto"/>
        <w:ind w:left="141" w:right="138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ab/>
      </w:r>
      <w:r>
        <w:t xml:space="preserve"> docente di </w:t>
      </w:r>
      <w:r>
        <w:rPr>
          <w:u w:val="single"/>
        </w:rPr>
        <w:tab/>
      </w:r>
      <w:r>
        <w:t xml:space="preserve"> (cl. </w:t>
      </w:r>
      <w:proofErr w:type="spellStart"/>
      <w:r>
        <w:t>conc</w:t>
      </w:r>
      <w:proofErr w:type="spellEnd"/>
      <w:r>
        <w:t xml:space="preserve">. </w:t>
      </w:r>
      <w:r>
        <w:rPr>
          <w:u w:val="single"/>
        </w:rPr>
        <w:tab/>
      </w:r>
      <w:r>
        <w:rPr>
          <w:spacing w:val="-10"/>
        </w:rPr>
        <w:t>)</w:t>
      </w:r>
      <w:r>
        <w:t xml:space="preserve"> immesso in ruolo ai sensi </w:t>
      </w:r>
      <w:proofErr w:type="gramStart"/>
      <w:r>
        <w:t xml:space="preserve">del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decorrenza</w:t>
      </w:r>
      <w:proofErr w:type="gramEnd"/>
      <w:r>
        <w:t xml:space="preserve"> giuridica dal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ed economica dal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 presso la scuola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dall’a.s.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ai fini della compilazione della graduatoria d’istituto prevista dal CCNI vigente, consapevole delle responsabilità</w:t>
      </w:r>
      <w:r>
        <w:rPr>
          <w:spacing w:val="12"/>
        </w:rPr>
        <w:t xml:space="preserve"> </w:t>
      </w:r>
      <w:r>
        <w:t>civili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penali</w:t>
      </w:r>
      <w:r>
        <w:rPr>
          <w:spacing w:val="15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va</w:t>
      </w:r>
      <w:r>
        <w:rPr>
          <w:spacing w:val="15"/>
        </w:rPr>
        <w:t xml:space="preserve"> </w:t>
      </w:r>
      <w:r>
        <w:t>incontro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dichiarazione</w:t>
      </w:r>
      <w:r>
        <w:rPr>
          <w:spacing w:val="13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corrispondente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vero,</w:t>
      </w:r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</w:p>
    <w:p w14:paraId="2468DF37" w14:textId="77777777" w:rsidR="00C925C9" w:rsidRDefault="00540D2E">
      <w:pPr>
        <w:spacing w:line="268" w:lineRule="exact"/>
        <w:ind w:left="141"/>
        <w:jc w:val="both"/>
      </w:pPr>
      <w:r>
        <w:t>D.P.R.</w:t>
      </w:r>
      <w:r>
        <w:rPr>
          <w:spacing w:val="-9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445,</w:t>
      </w:r>
      <w:r>
        <w:rPr>
          <w:spacing w:val="-4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modificato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rPr>
          <w:spacing w:val="-2"/>
        </w:rPr>
        <w:t>1601/2003</w:t>
      </w:r>
    </w:p>
    <w:p w14:paraId="6647FC2C" w14:textId="77777777" w:rsidR="00C925C9" w:rsidRDefault="00C925C9">
      <w:pPr>
        <w:pStyle w:val="Corpotesto"/>
        <w:spacing w:before="267"/>
        <w:ind w:left="0"/>
        <w:jc w:val="left"/>
        <w:rPr>
          <w:sz w:val="22"/>
        </w:rPr>
      </w:pPr>
    </w:p>
    <w:p w14:paraId="72A210DA" w14:textId="77777777" w:rsidR="00C925C9" w:rsidRDefault="00540D2E">
      <w:pPr>
        <w:ind w:left="2355" w:right="2214"/>
        <w:jc w:val="center"/>
        <w:rPr>
          <w:b/>
        </w:rPr>
      </w:pPr>
      <w:r>
        <w:rPr>
          <w:b/>
          <w:spacing w:val="-2"/>
        </w:rPr>
        <w:t>DICHIARA</w:t>
      </w:r>
    </w:p>
    <w:p w14:paraId="4E6D787A" w14:textId="77777777" w:rsidR="00C925C9" w:rsidRDefault="00C925C9">
      <w:pPr>
        <w:pStyle w:val="Corpotesto"/>
        <w:ind w:left="0"/>
        <w:jc w:val="left"/>
        <w:rPr>
          <w:b/>
          <w:sz w:val="20"/>
        </w:rPr>
      </w:pPr>
    </w:p>
    <w:p w14:paraId="58B3AEC5" w14:textId="77777777" w:rsidR="00C925C9" w:rsidRDefault="00C925C9">
      <w:pPr>
        <w:pStyle w:val="Corpotesto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C925C9" w14:paraId="619B4795" w14:textId="77777777">
        <w:trPr>
          <w:trHeight w:val="960"/>
        </w:trPr>
        <w:tc>
          <w:tcPr>
            <w:tcW w:w="9852" w:type="dxa"/>
            <w:gridSpan w:val="4"/>
            <w:tcBorders>
              <w:top w:val="nil"/>
              <w:left w:val="nil"/>
              <w:right w:val="nil"/>
            </w:tcBorders>
          </w:tcPr>
          <w:p w14:paraId="00449C3A" w14:textId="77777777" w:rsidR="00C925C9" w:rsidRDefault="00540D2E">
            <w:pPr>
              <w:pStyle w:val="TableParagraph"/>
              <w:spacing w:line="203" w:lineRule="exact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compilare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cura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dell’interessato</w:t>
            </w:r>
          </w:p>
          <w:p w14:paraId="632A1CAF" w14:textId="77777777" w:rsidR="00C925C9" w:rsidRDefault="00540D2E">
            <w:pPr>
              <w:pStyle w:val="TableParagraph"/>
              <w:spacing w:before="243"/>
              <w:ind w:left="76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SERVIZIO:</w:t>
            </w:r>
          </w:p>
        </w:tc>
      </w:tr>
      <w:tr w:rsidR="00C925C9" w14:paraId="0CE265A9" w14:textId="77777777">
        <w:trPr>
          <w:trHeight w:val="244"/>
        </w:trPr>
        <w:tc>
          <w:tcPr>
            <w:tcW w:w="7157" w:type="dxa"/>
            <w:shd w:val="clear" w:color="auto" w:fill="D9D9D9"/>
          </w:tcPr>
          <w:p w14:paraId="1D15F779" w14:textId="77777777" w:rsidR="00C925C9" w:rsidRDefault="00540D2E">
            <w:pPr>
              <w:pStyle w:val="TableParagraph"/>
              <w:spacing w:before="1" w:line="22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14:paraId="6EC39659" w14:textId="77777777" w:rsidR="00C925C9" w:rsidRDefault="00540D2E">
            <w:pPr>
              <w:pStyle w:val="TableParagraph"/>
              <w:spacing w:before="1" w:line="223" w:lineRule="exact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14:paraId="606BD9C7" w14:textId="77777777" w:rsidR="00C925C9" w:rsidRDefault="00540D2E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14:paraId="248E9477" w14:textId="77777777" w:rsidR="00C925C9" w:rsidRDefault="00540D2E">
            <w:pPr>
              <w:pStyle w:val="TableParagraph"/>
              <w:spacing w:before="1"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C925C9" w14:paraId="7C46895A" w14:textId="77777777">
        <w:trPr>
          <w:trHeight w:val="1216"/>
        </w:trPr>
        <w:tc>
          <w:tcPr>
            <w:tcW w:w="7157" w:type="dxa"/>
          </w:tcPr>
          <w:p w14:paraId="6462C25C" w14:textId="77777777" w:rsidR="00C925C9" w:rsidRDefault="00540D2E">
            <w:pPr>
              <w:pStyle w:val="TableParagraph"/>
              <w:tabs>
                <w:tab w:val="left" w:leader="dot" w:pos="1098"/>
              </w:tabs>
              <w:spacing w:before="121"/>
              <w:ind w:left="280" w:right="409" w:hanging="212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successivamente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decorrenza giuridica della nomina</w:t>
            </w:r>
            <w:r>
              <w:rPr>
                <w:sz w:val="20"/>
              </w:rPr>
              <w:t>, nel ruol</w:t>
            </w:r>
            <w:bookmarkStart w:id="0" w:name="TIPO_DI_SERVIZIO"/>
            <w:bookmarkEnd w:id="0"/>
            <w:r>
              <w:rPr>
                <w:sz w:val="20"/>
              </w:rPr>
              <w:t>o di appartenenza (</w:t>
            </w:r>
            <w:r>
              <w:rPr>
                <w:b/>
                <w:sz w:val="20"/>
              </w:rPr>
              <w:t>escluso l’anno in corso</w:t>
            </w:r>
            <w:r>
              <w:rPr>
                <w:sz w:val="20"/>
              </w:rPr>
              <w:t xml:space="preserve">) (1) </w:t>
            </w:r>
            <w:r>
              <w:rPr>
                <w:spacing w:val="-4"/>
                <w:sz w:val="20"/>
              </w:rPr>
              <w:t>anni</w:t>
            </w:r>
            <w:r>
              <w:rPr>
                <w:sz w:val="20"/>
              </w:rPr>
              <w:tab/>
              <w:t>di servizio derivanti da retroattività giuridica della nomina coperti da</w:t>
            </w:r>
          </w:p>
          <w:p w14:paraId="3BC72594" w14:textId="77777777" w:rsidR="00C925C9" w:rsidRDefault="00540D2E">
            <w:pPr>
              <w:pStyle w:val="TableParagraph"/>
              <w:tabs>
                <w:tab w:val="left" w:pos="6240"/>
              </w:tabs>
              <w:spacing w:line="244" w:lineRule="exact"/>
              <w:ind w:left="280"/>
              <w:rPr>
                <w:b/>
                <w:sz w:val="20"/>
              </w:rPr>
            </w:pPr>
            <w:r>
              <w:rPr>
                <w:sz w:val="20"/>
              </w:rPr>
              <w:t>effettivo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1" w:type="dxa"/>
          </w:tcPr>
          <w:p w14:paraId="61F976A8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3A49E758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03CEC6B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5C9" w14:paraId="46725F5D" w14:textId="77777777">
        <w:trPr>
          <w:trHeight w:val="971"/>
        </w:trPr>
        <w:tc>
          <w:tcPr>
            <w:tcW w:w="7157" w:type="dxa"/>
          </w:tcPr>
          <w:p w14:paraId="391042A6" w14:textId="77777777" w:rsidR="00C925C9" w:rsidRDefault="00540D2E">
            <w:pPr>
              <w:pStyle w:val="TableParagraph"/>
              <w:tabs>
                <w:tab w:val="left" w:pos="6238"/>
              </w:tabs>
              <w:spacing w:before="121"/>
              <w:ind w:left="422" w:right="195" w:hanging="353"/>
              <w:rPr>
                <w:b/>
                <w:sz w:val="20"/>
              </w:rPr>
            </w:pPr>
            <w:r>
              <w:rPr>
                <w:sz w:val="20"/>
              </w:rPr>
              <w:t>A1)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appartenenza (1) in scuole o istituti situati nelle piccole isole (3) in aggiunta al punteggio di cui al punto A)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(Punti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6)</w:t>
            </w:r>
          </w:p>
        </w:tc>
        <w:tc>
          <w:tcPr>
            <w:tcW w:w="711" w:type="dxa"/>
          </w:tcPr>
          <w:p w14:paraId="3FD9A502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1B9C1B3D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ECDC103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5C9" w14:paraId="0FF99804" w14:textId="77777777">
        <w:trPr>
          <w:trHeight w:val="3491"/>
        </w:trPr>
        <w:tc>
          <w:tcPr>
            <w:tcW w:w="7157" w:type="dxa"/>
          </w:tcPr>
          <w:p w14:paraId="2CC1535F" w14:textId="77777777" w:rsidR="00C925C9" w:rsidRDefault="00540D2E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121"/>
              <w:ind w:right="374" w:hanging="21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 medesimo ruolo di titolarità: (4)</w:t>
            </w:r>
          </w:p>
          <w:p w14:paraId="0FA81C29" w14:textId="77777777" w:rsidR="00C925C9" w:rsidRDefault="00540D2E">
            <w:pPr>
              <w:pStyle w:val="TableParagraph"/>
              <w:tabs>
                <w:tab w:val="left" w:pos="6190"/>
              </w:tabs>
              <w:spacing w:before="12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3F4D10A9" w14:textId="77777777" w:rsidR="00C925C9" w:rsidRDefault="00540D2E">
            <w:pPr>
              <w:pStyle w:val="TableParagraph"/>
              <w:spacing w:before="99"/>
              <w:ind w:left="29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0A84ECFA" w14:textId="77777777" w:rsidR="00C925C9" w:rsidRDefault="00540D2E">
            <w:pPr>
              <w:pStyle w:val="TableParagraph"/>
              <w:tabs>
                <w:tab w:val="left" w:pos="6174"/>
              </w:tabs>
              <w:spacing w:before="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14:paraId="2883F489" w14:textId="77777777" w:rsidR="00C925C9" w:rsidRDefault="00540D2E">
            <w:pPr>
              <w:pStyle w:val="TableParagraph"/>
              <w:tabs>
                <w:tab w:val="left" w:pos="6174"/>
              </w:tabs>
              <w:spacing w:before="1"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6948EAB5" w14:textId="77777777" w:rsidR="00C925C9" w:rsidRDefault="00540D2E">
            <w:pPr>
              <w:pStyle w:val="TableParagraph"/>
              <w:tabs>
                <w:tab w:val="left" w:pos="6174"/>
              </w:tabs>
              <w:spacing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2D6111C6" w14:textId="77777777" w:rsidR="00C925C9" w:rsidRDefault="00540D2E">
            <w:pPr>
              <w:pStyle w:val="TableParagraph"/>
              <w:spacing w:before="99"/>
              <w:ind w:left="280" w:firstLine="16"/>
              <w:rPr>
                <w:sz w:val="20"/>
              </w:rPr>
            </w:pPr>
            <w:r>
              <w:rPr>
                <w:sz w:val="20"/>
              </w:rPr>
              <w:t xml:space="preserve">Per ogni anno di servizio sia di ruolo che di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-ruolo, anche nella scuola 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riconoscibile ai fini della carriera: (4)</w:t>
            </w:r>
          </w:p>
          <w:p w14:paraId="7FF3A19B" w14:textId="77777777" w:rsidR="00C925C9" w:rsidRDefault="00540D2E">
            <w:pPr>
              <w:pStyle w:val="TableParagraph"/>
              <w:numPr>
                <w:ilvl w:val="1"/>
                <w:numId w:val="10"/>
              </w:numPr>
              <w:tabs>
                <w:tab w:val="left" w:pos="440"/>
                <w:tab w:val="left" w:pos="6154"/>
              </w:tabs>
              <w:spacing w:before="2"/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408BBEDB" w14:textId="77777777" w:rsidR="00C925C9" w:rsidRDefault="00540D2E">
            <w:pPr>
              <w:pStyle w:val="TableParagraph"/>
              <w:numPr>
                <w:ilvl w:val="1"/>
                <w:numId w:val="10"/>
              </w:numPr>
              <w:tabs>
                <w:tab w:val="left" w:pos="440"/>
                <w:tab w:val="left" w:pos="6169"/>
              </w:tabs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4C25A1AA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5AB7C2E2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6BC46EB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49817B" w14:textId="77777777" w:rsidR="00C925C9" w:rsidRDefault="00C925C9">
      <w:pPr>
        <w:pStyle w:val="TableParagraph"/>
        <w:rPr>
          <w:rFonts w:ascii="Times New Roman"/>
          <w:sz w:val="20"/>
        </w:rPr>
        <w:sectPr w:rsidR="00C925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180" w:right="992" w:bottom="1461" w:left="850" w:header="0" w:footer="178" w:gutter="0"/>
          <w:pgNumType w:start="1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C925C9" w14:paraId="356EC7A5" w14:textId="77777777">
        <w:trPr>
          <w:trHeight w:val="268"/>
        </w:trPr>
        <w:tc>
          <w:tcPr>
            <w:tcW w:w="7157" w:type="dxa"/>
            <w:shd w:val="clear" w:color="auto" w:fill="D9D9D9"/>
          </w:tcPr>
          <w:p w14:paraId="1FF93616" w14:textId="77777777" w:rsidR="00C925C9" w:rsidRDefault="00540D2E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14:paraId="369C9AC5" w14:textId="77777777" w:rsidR="00C925C9" w:rsidRDefault="00540D2E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14:paraId="30EA5AEC" w14:textId="77777777" w:rsidR="00C925C9" w:rsidRDefault="00540D2E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14:paraId="29AEE408" w14:textId="77777777" w:rsidR="00C925C9" w:rsidRDefault="00540D2E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C925C9" w14:paraId="36007092" w14:textId="77777777">
        <w:trPr>
          <w:trHeight w:val="4242"/>
        </w:trPr>
        <w:tc>
          <w:tcPr>
            <w:tcW w:w="7157" w:type="dxa"/>
          </w:tcPr>
          <w:p w14:paraId="75EDDC61" w14:textId="77777777" w:rsidR="00C925C9" w:rsidRDefault="00540D2E">
            <w:pPr>
              <w:pStyle w:val="TableParagraph"/>
              <w:spacing w:before="121"/>
              <w:ind w:left="422" w:hanging="353"/>
              <w:rPr>
                <w:sz w:val="20"/>
              </w:rPr>
            </w:pPr>
            <w:r>
              <w:rPr>
                <w:sz w:val="20"/>
              </w:rPr>
              <w:t xml:space="preserve">B1) per ogni anno di servizio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 xml:space="preserve">-ruolo o di altro servizio di ruolo riconosciuto o riconoscibile ai fini della carriera o per ogni anno di servizio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 o di altro 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 istituti situati nelle piccole isole (3)(4) in aggiunta al punteggio di cui al punto B</w:t>
            </w:r>
          </w:p>
          <w:p w14:paraId="412C7477" w14:textId="77777777" w:rsidR="00C925C9" w:rsidRDefault="00540D2E">
            <w:pPr>
              <w:pStyle w:val="TableParagraph"/>
              <w:tabs>
                <w:tab w:val="left" w:pos="6190"/>
              </w:tabs>
              <w:spacing w:before="120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617CE38D" w14:textId="77777777" w:rsidR="00C925C9" w:rsidRDefault="00540D2E">
            <w:pPr>
              <w:pStyle w:val="TableParagraph"/>
              <w:spacing w:before="121" w:line="243" w:lineRule="exact"/>
              <w:ind w:left="38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0F328EC3" w14:textId="77777777" w:rsidR="00C925C9" w:rsidRDefault="00540D2E">
            <w:pPr>
              <w:pStyle w:val="TableParagraph"/>
              <w:tabs>
                <w:tab w:val="left" w:pos="6173"/>
              </w:tabs>
              <w:spacing w:line="243" w:lineRule="exact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14:paraId="219B8FF4" w14:textId="77777777" w:rsidR="00C925C9" w:rsidRDefault="00540D2E">
            <w:pPr>
              <w:pStyle w:val="TableParagraph"/>
              <w:tabs>
                <w:tab w:val="left" w:pos="6173"/>
              </w:tabs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67EE578F" w14:textId="77777777" w:rsidR="00C925C9" w:rsidRDefault="00540D2E">
            <w:pPr>
              <w:pStyle w:val="TableParagraph"/>
              <w:tabs>
                <w:tab w:val="left" w:pos="6173"/>
              </w:tabs>
              <w:spacing w:before="1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3DA1F393" w14:textId="77777777" w:rsidR="00C925C9" w:rsidRDefault="00540D2E">
            <w:pPr>
              <w:pStyle w:val="TableParagraph"/>
              <w:spacing w:before="99"/>
              <w:ind w:left="351" w:hanging="10"/>
              <w:rPr>
                <w:sz w:val="20"/>
              </w:rPr>
            </w:pPr>
            <w:r>
              <w:rPr>
                <w:sz w:val="20"/>
              </w:rPr>
              <w:t xml:space="preserve">Per ogni anno di servizio sia di ruolo che di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-ruolo, anche nella scuola 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riconoscibile ai fini della carriera, effettivamente prestato (2) in scuole o istituti situati nelle piccole isole (3) (4) in aggiunta al punteggio di cui al punto B):</w:t>
            </w:r>
          </w:p>
          <w:p w14:paraId="090A1417" w14:textId="77777777" w:rsidR="00C925C9" w:rsidRDefault="00540D2E">
            <w:pPr>
              <w:pStyle w:val="TableParagraph"/>
              <w:numPr>
                <w:ilvl w:val="0"/>
                <w:numId w:val="9"/>
              </w:numPr>
              <w:tabs>
                <w:tab w:val="left" w:pos="530"/>
                <w:tab w:val="left" w:pos="6201"/>
              </w:tabs>
              <w:spacing w:before="1"/>
              <w:ind w:left="53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62B166FB" w14:textId="77777777" w:rsidR="00C925C9" w:rsidRDefault="00540D2E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  <w:tab w:val="left" w:pos="6215"/>
              </w:tabs>
              <w:ind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4AC8A6F7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EBA2E45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78DCD0F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5C9" w14:paraId="02930C15" w14:textId="77777777">
        <w:trPr>
          <w:trHeight w:val="1703"/>
        </w:trPr>
        <w:tc>
          <w:tcPr>
            <w:tcW w:w="7157" w:type="dxa"/>
          </w:tcPr>
          <w:p w14:paraId="49EB6CC0" w14:textId="77777777" w:rsidR="00C925C9" w:rsidRDefault="00540D2E">
            <w:pPr>
              <w:pStyle w:val="TableParagraph"/>
              <w:spacing w:before="121"/>
              <w:ind w:left="352" w:hanging="284"/>
              <w:rPr>
                <w:sz w:val="20"/>
              </w:rPr>
            </w:pPr>
            <w:r>
              <w:rPr>
                <w:sz w:val="20"/>
              </w:rPr>
              <w:t>B2) (</w:t>
            </w:r>
            <w:r>
              <w:rPr>
                <w:i/>
                <w:sz w:val="20"/>
              </w:rPr>
              <w:t>valido solo per i docenti della scuola primaria</w:t>
            </w:r>
            <w:r>
              <w:rPr>
                <w:sz w:val="20"/>
              </w:rPr>
              <w:t>) per ogni anno di servizio di ruolo effettivamente prestato come “specialista” per l’insegnamento della lingua straniera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1992/93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1997/98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aggiunta al punteggio di cui alle lettere B e B1) rispettivamente:</w:t>
            </w:r>
          </w:p>
          <w:p w14:paraId="67B7E82D" w14:textId="77777777" w:rsidR="00C925C9" w:rsidRDefault="00540D2E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60"/>
              </w:tabs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1552EBCE" w14:textId="77777777" w:rsidR="00C925C9" w:rsidRDefault="00540D2E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49"/>
              </w:tabs>
              <w:spacing w:before="1"/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292CEF11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BDC1F9D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6B5ABF8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5C9" w14:paraId="7BACD061" w14:textId="77777777">
        <w:trPr>
          <w:trHeight w:val="2802"/>
        </w:trPr>
        <w:tc>
          <w:tcPr>
            <w:tcW w:w="7157" w:type="dxa"/>
          </w:tcPr>
          <w:p w14:paraId="5E4343F0" w14:textId="77777777" w:rsidR="00C925C9" w:rsidRDefault="00540D2E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  <w:tab w:val="left" w:pos="278"/>
              </w:tabs>
              <w:spacing w:before="121"/>
              <w:ind w:right="367" w:hanging="14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 scolastici nella scuola di attuale titolarità o di precedente incarico triennale da ambito ovvero nella scuola di servizio per gli ex titolari di Dotazione Organica di Sostegno (DOS) nella scuola secondaria di 2° grado e per i docenti di religione cattolica (5) (in aggiunta a quello previsto dalle lettere A), A1), B), B1), B2)</w:t>
            </w:r>
          </w:p>
          <w:p w14:paraId="559244E0" w14:textId="77777777" w:rsidR="00C925C9" w:rsidRDefault="00540D2E">
            <w:pPr>
              <w:pStyle w:val="TableParagraph"/>
              <w:tabs>
                <w:tab w:val="left" w:pos="6073"/>
              </w:tabs>
              <w:spacing w:before="1"/>
              <w:ind w:left="210"/>
              <w:rPr>
                <w:b/>
                <w:sz w:val="20"/>
              </w:rPr>
            </w:pPr>
            <w:r>
              <w:rPr>
                <w:sz w:val="20"/>
              </w:rPr>
              <w:t>(NB.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12)</w:t>
            </w:r>
          </w:p>
          <w:p w14:paraId="67692B6D" w14:textId="77777777" w:rsidR="00C925C9" w:rsidRDefault="00540D2E">
            <w:pPr>
              <w:pStyle w:val="TableParagraph"/>
              <w:spacing w:before="121"/>
              <w:ind w:left="25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ulteriore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servizio:</w:t>
            </w:r>
          </w:p>
          <w:p w14:paraId="48B3DD92" w14:textId="77777777" w:rsidR="00C925C9" w:rsidRDefault="00540D2E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73"/>
              </w:tabs>
              <w:spacing w:line="243" w:lineRule="exact"/>
              <w:ind w:left="394" w:hanging="143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3748163D" w14:textId="77777777" w:rsidR="00C925C9" w:rsidRDefault="00540D2E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61"/>
              </w:tabs>
              <w:spacing w:line="243" w:lineRule="exact"/>
              <w:ind w:left="394" w:hanging="143"/>
              <w:rPr>
                <w:b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6389E0B9" w14:textId="77777777" w:rsidR="00C925C9" w:rsidRDefault="00540D2E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raddoppia.</w:t>
            </w:r>
          </w:p>
        </w:tc>
        <w:tc>
          <w:tcPr>
            <w:tcW w:w="711" w:type="dxa"/>
          </w:tcPr>
          <w:p w14:paraId="3B7F0CBF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418D8AD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83D1DCC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5C9" w14:paraId="143603C7" w14:textId="77777777">
        <w:trPr>
          <w:trHeight w:val="971"/>
        </w:trPr>
        <w:tc>
          <w:tcPr>
            <w:tcW w:w="7157" w:type="dxa"/>
          </w:tcPr>
          <w:p w14:paraId="2FC31F10" w14:textId="77777777" w:rsidR="00C925C9" w:rsidRDefault="00540D2E">
            <w:pPr>
              <w:pStyle w:val="TableParagraph"/>
              <w:tabs>
                <w:tab w:val="left" w:pos="6158"/>
              </w:tabs>
              <w:spacing w:before="121"/>
              <w:ind w:left="352" w:right="201" w:hanging="284"/>
              <w:rPr>
                <w:b/>
                <w:sz w:val="20"/>
              </w:rPr>
            </w:pPr>
            <w:r>
              <w:rPr>
                <w:sz w:val="20"/>
              </w:rPr>
              <w:t>C0) per ogni anno di servizio di ruolo prestato nel comune di attuale titolarità o di incarico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dalle lettere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6B8B6C2C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1B923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48E855F2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5C9" w14:paraId="1A95E417" w14:textId="77777777">
        <w:trPr>
          <w:trHeight w:val="2677"/>
        </w:trPr>
        <w:tc>
          <w:tcPr>
            <w:tcW w:w="7157" w:type="dxa"/>
          </w:tcPr>
          <w:p w14:paraId="773B9B1E" w14:textId="77777777" w:rsidR="00C925C9" w:rsidRDefault="00540D2E">
            <w:pPr>
              <w:pStyle w:val="TableParagraph"/>
              <w:spacing w:before="123"/>
              <w:ind w:left="69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primaria:</w:t>
            </w:r>
          </w:p>
          <w:p w14:paraId="44BAC615" w14:textId="77777777" w:rsidR="00C925C9" w:rsidRDefault="00540D2E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6"/>
                <w:tab w:val="left" w:pos="6084"/>
              </w:tabs>
              <w:spacing w:before="119"/>
              <w:ind w:right="193"/>
              <w:rPr>
                <w:b/>
                <w:sz w:val="20"/>
              </w:rPr>
            </w:pPr>
            <w:r>
              <w:rPr>
                <w:sz w:val="20"/>
              </w:rPr>
              <w:t xml:space="preserve">per il servizio di ruolo effettivamente prestato per un solo triennio senza soluzione di continuità, a partire </w:t>
            </w:r>
            <w:proofErr w:type="spellStart"/>
            <w:r>
              <w:rPr>
                <w:sz w:val="20"/>
              </w:rPr>
              <w:t>dall’a.s.</w:t>
            </w:r>
            <w:proofErr w:type="spellEnd"/>
            <w:r>
              <w:rPr>
                <w:sz w:val="20"/>
              </w:rPr>
              <w:t xml:space="preserve"> 1992/93 fino </w:t>
            </w:r>
            <w:proofErr w:type="spellStart"/>
            <w:r>
              <w:rPr>
                <w:sz w:val="20"/>
              </w:rPr>
              <w:t>all’a.s.</w:t>
            </w:r>
            <w:proofErr w:type="spellEnd"/>
            <w:r>
              <w:rPr>
                <w:sz w:val="20"/>
              </w:rPr>
              <w:t xml:space="preserve"> 1997/98, come 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"specializzato"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l'insegnamento della lingua straniera (in aggiunta a quello previsto dalle lettere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1,5)</w:t>
            </w:r>
          </w:p>
          <w:p w14:paraId="4C4DFAF4" w14:textId="77777777" w:rsidR="00C925C9" w:rsidRDefault="00540D2E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6"/>
                <w:tab w:val="left" w:pos="6175"/>
              </w:tabs>
              <w:spacing w:before="120"/>
              <w:ind w:right="253"/>
              <w:rPr>
                <w:b/>
                <w:sz w:val="20"/>
              </w:rPr>
            </w:pPr>
            <w:r>
              <w:rPr>
                <w:sz w:val="20"/>
              </w:rPr>
              <w:t xml:space="preserve">per il servizio di ruolo effettivamente prestato per un solo triennio senza soluzione di continuità, a partire </w:t>
            </w:r>
            <w:proofErr w:type="spellStart"/>
            <w:r>
              <w:rPr>
                <w:sz w:val="20"/>
              </w:rPr>
              <w:t>dall’a.s.</w:t>
            </w:r>
            <w:proofErr w:type="spellEnd"/>
            <w:r>
              <w:rPr>
                <w:sz w:val="20"/>
              </w:rPr>
              <w:t xml:space="preserve"> 1992/93 fino </w:t>
            </w:r>
            <w:proofErr w:type="spellStart"/>
            <w:r>
              <w:rPr>
                <w:sz w:val="20"/>
              </w:rPr>
              <w:t>all’a.s.</w:t>
            </w:r>
            <w:proofErr w:type="spellEnd"/>
            <w:r>
              <w:rPr>
                <w:sz w:val="20"/>
              </w:rPr>
              <w:t xml:space="preserve"> 1997/98, come docente "specialista" per l'insegnamento della lingua straniera (in aggiunta a quello previsto dalle lettere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711" w:type="dxa"/>
          </w:tcPr>
          <w:p w14:paraId="66A14EFC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5600C69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60C90371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5C9" w14:paraId="71DE4DD7" w14:textId="77777777">
        <w:trPr>
          <w:trHeight w:val="1460"/>
        </w:trPr>
        <w:tc>
          <w:tcPr>
            <w:tcW w:w="7157" w:type="dxa"/>
          </w:tcPr>
          <w:p w14:paraId="035BF843" w14:textId="77777777" w:rsidR="00C925C9" w:rsidRDefault="00540D2E">
            <w:pPr>
              <w:pStyle w:val="TableParagraph"/>
              <w:tabs>
                <w:tab w:val="left" w:pos="5995"/>
              </w:tabs>
              <w:spacing w:before="121"/>
              <w:ind w:left="352" w:right="336" w:hanging="284"/>
              <w:rPr>
                <w:b/>
                <w:sz w:val="20"/>
              </w:rPr>
            </w:pPr>
            <w:r>
              <w:rPr>
                <w:sz w:val="20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z w:val="20"/>
              </w:rPr>
              <w:t xml:space="preserve"> 2000/2001 e fino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2007/2008, non abbiano presentato domanda di trasferimento provinciale o passaggio provinciale o, pur avendo presentato domanda, l’abbiano revocata nei termini previsti, verrà riconosciuto, dopo il predetto triennio, una tantum, un punteggio aggiuntivo di (5-ter)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10)</w:t>
            </w:r>
          </w:p>
        </w:tc>
        <w:tc>
          <w:tcPr>
            <w:tcW w:w="711" w:type="dxa"/>
          </w:tcPr>
          <w:p w14:paraId="7A4FD4C3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3A24668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6373F080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5D2E28" w14:textId="77777777" w:rsidR="00C925C9" w:rsidRDefault="00C925C9">
      <w:pPr>
        <w:pStyle w:val="TableParagraph"/>
        <w:rPr>
          <w:rFonts w:ascii="Times New Roman"/>
          <w:sz w:val="18"/>
        </w:rPr>
        <w:sectPr w:rsidR="00C925C9">
          <w:type w:val="continuous"/>
          <w:pgSz w:w="11910" w:h="16840"/>
          <w:pgMar w:top="960" w:right="992" w:bottom="720" w:left="850" w:header="0" w:footer="178" w:gutter="0"/>
          <w:cols w:space="720"/>
        </w:sectPr>
      </w:pPr>
    </w:p>
    <w:p w14:paraId="29C0BAE1" w14:textId="77777777" w:rsidR="00C925C9" w:rsidRDefault="00540D2E">
      <w:pPr>
        <w:pStyle w:val="Paragrafoelenco"/>
        <w:numPr>
          <w:ilvl w:val="0"/>
          <w:numId w:val="5"/>
        </w:numPr>
        <w:tabs>
          <w:tab w:val="left" w:pos="449"/>
        </w:tabs>
        <w:spacing w:before="34"/>
        <w:ind w:left="449" w:hanging="167"/>
        <w:rPr>
          <w:b/>
        </w:rPr>
      </w:pPr>
      <w:r>
        <w:rPr>
          <w:b/>
        </w:rPr>
        <w:lastRenderedPageBreak/>
        <w:t>–</w:t>
      </w:r>
      <w:r>
        <w:rPr>
          <w:b/>
          <w:spacing w:val="-4"/>
        </w:rPr>
        <w:t xml:space="preserve"> </w:t>
      </w:r>
      <w:r>
        <w:rPr>
          <w:b/>
        </w:rPr>
        <w:t>ESIGENZE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FAMIGLIA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(6)(7):</w:t>
      </w:r>
    </w:p>
    <w:p w14:paraId="61CE1770" w14:textId="77777777" w:rsidR="00C925C9" w:rsidRDefault="00C925C9">
      <w:pPr>
        <w:pStyle w:val="Corpotesto"/>
        <w:spacing w:before="6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710"/>
        <w:gridCol w:w="1485"/>
      </w:tblGrid>
      <w:tr w:rsidR="00C925C9" w14:paraId="54A79CE6" w14:textId="77777777">
        <w:trPr>
          <w:trHeight w:val="244"/>
        </w:trPr>
        <w:tc>
          <w:tcPr>
            <w:tcW w:w="7584" w:type="dxa"/>
            <w:shd w:val="clear" w:color="auto" w:fill="D9D9D9"/>
          </w:tcPr>
          <w:p w14:paraId="3A660B64" w14:textId="77777777" w:rsidR="00C925C9" w:rsidRDefault="00540D2E">
            <w:pPr>
              <w:pStyle w:val="TableParagraph"/>
              <w:spacing w:before="1" w:line="223" w:lineRule="exact"/>
              <w:ind w:left="16"/>
              <w:jc w:val="center"/>
              <w:rPr>
                <w:sz w:val="20"/>
              </w:rPr>
            </w:pPr>
            <w:bookmarkStart w:id="1" w:name="TIPO_DI_ESIGENZA"/>
            <w:bookmarkEnd w:id="1"/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ESIGENZA</w:t>
            </w:r>
          </w:p>
        </w:tc>
        <w:tc>
          <w:tcPr>
            <w:tcW w:w="710" w:type="dxa"/>
            <w:shd w:val="clear" w:color="auto" w:fill="D9D9D9"/>
          </w:tcPr>
          <w:p w14:paraId="77CFBDC9" w14:textId="77777777" w:rsidR="00C925C9" w:rsidRDefault="00540D2E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85" w:type="dxa"/>
            <w:shd w:val="clear" w:color="auto" w:fill="D9D9D9"/>
          </w:tcPr>
          <w:p w14:paraId="77B0CCA4" w14:textId="77777777" w:rsidR="00C925C9" w:rsidRDefault="00540D2E">
            <w:pPr>
              <w:pStyle w:val="TableParagraph"/>
              <w:spacing w:before="1"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C925C9" w14:paraId="4EEC9832" w14:textId="77777777">
        <w:trPr>
          <w:trHeight w:val="971"/>
        </w:trPr>
        <w:tc>
          <w:tcPr>
            <w:tcW w:w="7584" w:type="dxa"/>
          </w:tcPr>
          <w:p w14:paraId="3D3AFDFE" w14:textId="77777777" w:rsidR="00C925C9" w:rsidRDefault="00540D2E">
            <w:pPr>
              <w:pStyle w:val="TableParagraph"/>
              <w:tabs>
                <w:tab w:val="left" w:pos="6702"/>
              </w:tabs>
              <w:spacing w:before="121"/>
              <w:ind w:left="352" w:right="70" w:hanging="281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ricongiungimento al coniuge/parte dell’unione civile/convivente di fatto/ ovvero,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giudizialmente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atto omologato dal tribunale, per ricongiungimento ai genitori o ai figli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6)</w:t>
            </w:r>
          </w:p>
        </w:tc>
        <w:tc>
          <w:tcPr>
            <w:tcW w:w="710" w:type="dxa"/>
          </w:tcPr>
          <w:p w14:paraId="1B2EDC55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6FC7614C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5C9" w14:paraId="4BF68914" w14:textId="77777777">
        <w:trPr>
          <w:trHeight w:val="484"/>
        </w:trPr>
        <w:tc>
          <w:tcPr>
            <w:tcW w:w="7584" w:type="dxa"/>
          </w:tcPr>
          <w:p w14:paraId="65978C1B" w14:textId="77777777" w:rsidR="00C925C9" w:rsidRDefault="00540D2E">
            <w:pPr>
              <w:pStyle w:val="TableParagraph"/>
              <w:tabs>
                <w:tab w:val="left" w:pos="6712"/>
              </w:tabs>
              <w:spacing w:before="121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0" w:type="dxa"/>
          </w:tcPr>
          <w:p w14:paraId="01E6CEC4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0E96D859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5C9" w14:paraId="53A45ABC" w14:textId="77777777">
        <w:trPr>
          <w:trHeight w:val="971"/>
        </w:trPr>
        <w:tc>
          <w:tcPr>
            <w:tcW w:w="7584" w:type="dxa"/>
          </w:tcPr>
          <w:p w14:paraId="4BF59E54" w14:textId="77777777" w:rsidR="00C925C9" w:rsidRDefault="00540D2E">
            <w:pPr>
              <w:pStyle w:val="TableParagraph"/>
              <w:tabs>
                <w:tab w:val="left" w:pos="6710"/>
              </w:tabs>
              <w:spacing w:before="121"/>
              <w:ind w:left="352" w:right="148" w:hanging="281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figlio di età superiore ai sei anni, ma che non abbia superato il diciottesimo anno di età (8) ovvero per ogni figlio maggiorenne che risulti totalmente o permanentemente inabile a proficuo lavoro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4)</w:t>
            </w:r>
          </w:p>
        </w:tc>
        <w:tc>
          <w:tcPr>
            <w:tcW w:w="710" w:type="dxa"/>
          </w:tcPr>
          <w:p w14:paraId="28C7E318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175FDCBF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5C9" w14:paraId="228F8164" w14:textId="77777777">
        <w:trPr>
          <w:trHeight w:val="1218"/>
        </w:trPr>
        <w:tc>
          <w:tcPr>
            <w:tcW w:w="7584" w:type="dxa"/>
          </w:tcPr>
          <w:p w14:paraId="6339C5D9" w14:textId="77777777" w:rsidR="00C925C9" w:rsidRDefault="00540D2E">
            <w:pPr>
              <w:pStyle w:val="TableParagraph"/>
              <w:tabs>
                <w:tab w:val="left" w:pos="6683"/>
              </w:tabs>
              <w:spacing w:before="121"/>
              <w:ind w:left="352" w:right="173" w:hanging="28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la cura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l’assistenza dei figli minorati fisici, psichici o sensoriali, tossicodipendenti, 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totalmente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inabili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 possono essere assistiti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soltanto nel comune richiesto di cui ai punti a, b e c della nota 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0" w:type="dxa"/>
          </w:tcPr>
          <w:p w14:paraId="3A67F0B9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408AA959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63ACCC" w14:textId="77777777" w:rsidR="00C925C9" w:rsidRDefault="00C925C9">
      <w:pPr>
        <w:pStyle w:val="Corpotesto"/>
        <w:spacing w:before="123"/>
        <w:ind w:left="0"/>
        <w:jc w:val="left"/>
        <w:rPr>
          <w:b/>
          <w:sz w:val="22"/>
        </w:rPr>
      </w:pPr>
    </w:p>
    <w:p w14:paraId="68E8F549" w14:textId="77777777" w:rsidR="00C925C9" w:rsidRDefault="00540D2E">
      <w:pPr>
        <w:pStyle w:val="Paragrafoelenco"/>
        <w:numPr>
          <w:ilvl w:val="0"/>
          <w:numId w:val="5"/>
        </w:numPr>
        <w:tabs>
          <w:tab w:val="left" w:pos="508"/>
        </w:tabs>
        <w:ind w:left="508" w:hanging="226"/>
        <w:rPr>
          <w:b/>
        </w:rPr>
      </w:pP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TITOLI</w:t>
      </w:r>
      <w:r>
        <w:rPr>
          <w:b/>
          <w:spacing w:val="-5"/>
        </w:rPr>
        <w:t xml:space="preserve"> </w:t>
      </w:r>
      <w:r>
        <w:rPr>
          <w:b/>
        </w:rPr>
        <w:t>GENERALI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(15)(17):</w:t>
      </w:r>
    </w:p>
    <w:p w14:paraId="4C16D001" w14:textId="77777777" w:rsidR="00C925C9" w:rsidRDefault="00C925C9">
      <w:pPr>
        <w:pStyle w:val="Corpotesto"/>
        <w:spacing w:before="7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C925C9" w14:paraId="3F3681AF" w14:textId="77777777">
        <w:trPr>
          <w:trHeight w:val="244"/>
        </w:trPr>
        <w:tc>
          <w:tcPr>
            <w:tcW w:w="7582" w:type="dxa"/>
            <w:shd w:val="clear" w:color="auto" w:fill="D9D9D9"/>
          </w:tcPr>
          <w:p w14:paraId="22369214" w14:textId="77777777" w:rsidR="00C925C9" w:rsidRDefault="00540D2E">
            <w:pPr>
              <w:pStyle w:val="TableParagraph"/>
              <w:spacing w:before="1" w:line="223" w:lineRule="exact"/>
              <w:ind w:left="8"/>
              <w:jc w:val="center"/>
              <w:rPr>
                <w:sz w:val="20"/>
              </w:rPr>
            </w:pPr>
            <w:bookmarkStart w:id="2" w:name="TITOLI_GENERALI"/>
            <w:bookmarkEnd w:id="2"/>
            <w:r>
              <w:rPr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14:paraId="228EC955" w14:textId="77777777" w:rsidR="00C925C9" w:rsidRDefault="00540D2E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14:paraId="5ACE80F8" w14:textId="77777777" w:rsidR="00C925C9" w:rsidRDefault="00540D2E">
            <w:pPr>
              <w:pStyle w:val="TableParagraph"/>
              <w:spacing w:before="1" w:line="223" w:lineRule="exact"/>
              <w:ind w:left="19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C925C9" w14:paraId="4171F0C0" w14:textId="77777777">
        <w:trPr>
          <w:trHeight w:val="973"/>
        </w:trPr>
        <w:tc>
          <w:tcPr>
            <w:tcW w:w="7582" w:type="dxa"/>
          </w:tcPr>
          <w:p w14:paraId="2919FD61" w14:textId="77777777" w:rsidR="00C925C9" w:rsidRDefault="00540D2E">
            <w:pPr>
              <w:pStyle w:val="TableParagraph"/>
              <w:tabs>
                <w:tab w:val="left" w:pos="6453"/>
              </w:tabs>
              <w:spacing w:before="121"/>
              <w:ind w:left="352" w:right="170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 ruolo di appartenenza (1),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momento della presentazione della domanda, o a ruoli di livelli pari o superiore a quello di appartenenza (10)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12)</w:t>
            </w:r>
          </w:p>
        </w:tc>
        <w:tc>
          <w:tcPr>
            <w:tcW w:w="711" w:type="dxa"/>
          </w:tcPr>
          <w:p w14:paraId="651A2DCE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85C2130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5C9" w14:paraId="0BD5B21E" w14:textId="77777777">
        <w:trPr>
          <w:trHeight w:val="2800"/>
        </w:trPr>
        <w:tc>
          <w:tcPr>
            <w:tcW w:w="7582" w:type="dxa"/>
          </w:tcPr>
          <w:p w14:paraId="4B2DC613" w14:textId="77777777" w:rsidR="00C925C9" w:rsidRDefault="00540D2E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di specializzazione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(11) (11-bis), ivi compresi gli istituti di educazione fisica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pareggiati,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dell’educazione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 discipline attualmente insegnate dal docente</w:t>
            </w:r>
          </w:p>
          <w:p w14:paraId="361495F4" w14:textId="77777777" w:rsidR="00C925C9" w:rsidRDefault="00540D2E">
            <w:pPr>
              <w:pStyle w:val="TableParagraph"/>
              <w:tabs>
                <w:tab w:val="left" w:pos="6456"/>
              </w:tabs>
              <w:spacing w:before="121"/>
              <w:ind w:left="496" w:right="399" w:hanging="154"/>
              <w:rPr>
                <w:b/>
                <w:sz w:val="20"/>
              </w:rPr>
            </w:pPr>
            <w:r>
              <w:rPr>
                <w:sz w:val="20"/>
              </w:rPr>
              <w:t>– per ogni diploma (è valutabile un solo diploma, per lo stesso o per gli stessi anni accademici o di corso)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5)</w:t>
            </w:r>
          </w:p>
        </w:tc>
        <w:tc>
          <w:tcPr>
            <w:tcW w:w="711" w:type="dxa"/>
          </w:tcPr>
          <w:p w14:paraId="4EC97D51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2D977CD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5C9" w14:paraId="0870E908" w14:textId="77777777">
        <w:trPr>
          <w:trHeight w:val="1218"/>
        </w:trPr>
        <w:tc>
          <w:tcPr>
            <w:tcW w:w="7582" w:type="dxa"/>
          </w:tcPr>
          <w:p w14:paraId="201ED6AF" w14:textId="77777777" w:rsidR="00C925C9" w:rsidRDefault="00540D2E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universitario (diploma accademico di primo livello, laurea di primo 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(ISEF))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oltre al titolo di studio attualmente necessario per l’accesso al ruolo di appartenenza (12)</w:t>
            </w:r>
          </w:p>
          <w:p w14:paraId="5A1EAA60" w14:textId="77777777" w:rsidR="00C925C9" w:rsidRDefault="00540D2E">
            <w:pPr>
              <w:pStyle w:val="TableParagraph"/>
              <w:spacing w:before="2"/>
              <w:ind w:left="6460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657B048E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B6ABA11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5C9" w14:paraId="0390DA49" w14:textId="77777777">
        <w:trPr>
          <w:trHeight w:val="2555"/>
        </w:trPr>
        <w:tc>
          <w:tcPr>
            <w:tcW w:w="7582" w:type="dxa"/>
          </w:tcPr>
          <w:p w14:paraId="6EA89CFD" w14:textId="77777777" w:rsidR="00C925C9" w:rsidRDefault="00540D2E">
            <w:pPr>
              <w:pStyle w:val="TableParagraph"/>
              <w:spacing w:before="121"/>
              <w:ind w:left="352" w:right="64" w:hanging="284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dagli statuti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162/82,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341/90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 decreto n. 509/99 e successive modifiche ed integrazioni, nonché per ogni master di 1°</w:t>
            </w:r>
          </w:p>
          <w:p w14:paraId="559B81E1" w14:textId="77777777" w:rsidR="00C925C9" w:rsidRDefault="00540D2E">
            <w:pPr>
              <w:pStyle w:val="TableParagraph"/>
              <w:spacing w:line="243" w:lineRule="exact"/>
              <w:ind w:left="35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statali</w:t>
            </w:r>
          </w:p>
          <w:p w14:paraId="49D28B33" w14:textId="77777777" w:rsidR="00C925C9" w:rsidRDefault="00540D2E">
            <w:pPr>
              <w:pStyle w:val="TableParagraph"/>
              <w:ind w:left="352" w:right="86"/>
              <w:rPr>
                <w:sz w:val="20"/>
              </w:rPr>
            </w:pPr>
            <w:r>
              <w:rPr>
                <w:sz w:val="20"/>
              </w:rPr>
              <w:t>o pareggiati (11-bis), ivi compresi gli istituti di educazione fisica statali o pareggiati 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dell’educazione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attualmente insegnate dal docente (14)</w:t>
            </w:r>
          </w:p>
          <w:p w14:paraId="2D330409" w14:textId="77777777" w:rsidR="00C925C9" w:rsidRDefault="00540D2E">
            <w:pPr>
              <w:pStyle w:val="TableParagraph"/>
              <w:spacing w:before="121"/>
              <w:ind w:right="355"/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accademici)</w:t>
            </w:r>
          </w:p>
          <w:p w14:paraId="192EA550" w14:textId="77777777" w:rsidR="00C925C9" w:rsidRDefault="00540D2E">
            <w:pPr>
              <w:pStyle w:val="TableParagraph"/>
              <w:spacing w:before="1"/>
              <w:ind w:right="4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2D88B1F3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01F807B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25C9" w14:paraId="50DD508C" w14:textId="77777777">
        <w:trPr>
          <w:trHeight w:val="1705"/>
        </w:trPr>
        <w:tc>
          <w:tcPr>
            <w:tcW w:w="7582" w:type="dxa"/>
          </w:tcPr>
          <w:p w14:paraId="6712CFB3" w14:textId="77777777" w:rsidR="00C925C9" w:rsidRDefault="00540D2E">
            <w:pPr>
              <w:pStyle w:val="TableParagraph"/>
              <w:tabs>
                <w:tab w:val="left" w:pos="6431"/>
              </w:tabs>
              <w:spacing w:before="121"/>
              <w:ind w:left="352" w:right="204" w:hanging="284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di laurea con corso di durata almeno quadriennale (ivi compreso il diploma di laurea in scienze motorie), per ogni diploma di laurea magistrale (specialistica),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 rilasciato da accademia di belle arti, di conservatorio di musica, vecchio ordinamento, conseguito entro il 31/12/2017 - Legge n. 228/12) conseguito oltre al titolo di studio attualmente necessario per l’accesso al ruolo di appartenenza (12)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 5)</w:t>
            </w:r>
          </w:p>
        </w:tc>
        <w:tc>
          <w:tcPr>
            <w:tcW w:w="711" w:type="dxa"/>
          </w:tcPr>
          <w:p w14:paraId="57B6F42C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0C21646" w14:textId="77777777" w:rsidR="00C925C9" w:rsidRDefault="00C92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67F1E3" w14:textId="77777777" w:rsidR="00C925C9" w:rsidRDefault="00C925C9">
      <w:pPr>
        <w:pStyle w:val="TableParagraph"/>
        <w:rPr>
          <w:rFonts w:ascii="Times New Roman"/>
          <w:sz w:val="18"/>
        </w:rPr>
        <w:sectPr w:rsidR="00C925C9">
          <w:pgSz w:w="11910" w:h="16840"/>
          <w:pgMar w:top="940" w:right="992" w:bottom="930" w:left="850" w:header="0" w:footer="178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C925C9" w14:paraId="6D9E1AC6" w14:textId="77777777">
        <w:trPr>
          <w:trHeight w:val="268"/>
        </w:trPr>
        <w:tc>
          <w:tcPr>
            <w:tcW w:w="7582" w:type="dxa"/>
            <w:shd w:val="clear" w:color="auto" w:fill="D9D9D9"/>
          </w:tcPr>
          <w:p w14:paraId="0FB761F1" w14:textId="77777777" w:rsidR="00C925C9" w:rsidRDefault="00540D2E">
            <w:pPr>
              <w:pStyle w:val="TableParagraph"/>
              <w:spacing w:before="1"/>
              <w:ind w:left="8" w:right="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14:paraId="0935112D" w14:textId="77777777" w:rsidR="00C925C9" w:rsidRDefault="00540D2E"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14:paraId="53E0AEC8" w14:textId="77777777" w:rsidR="00C925C9" w:rsidRDefault="00540D2E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C925C9" w14:paraId="18FE7134" w14:textId="77777777">
        <w:trPr>
          <w:trHeight w:val="484"/>
        </w:trPr>
        <w:tc>
          <w:tcPr>
            <w:tcW w:w="7582" w:type="dxa"/>
          </w:tcPr>
          <w:p w14:paraId="65762240" w14:textId="77777777" w:rsidR="00C925C9" w:rsidRDefault="00540D2E">
            <w:pPr>
              <w:pStyle w:val="TableParagraph"/>
              <w:spacing w:before="121"/>
              <w:ind w:left="65"/>
              <w:rPr>
                <w:b/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1" w:type="dxa"/>
          </w:tcPr>
          <w:p w14:paraId="000CE911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A55CF4D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5C9" w14:paraId="328B0C22" w14:textId="77777777">
        <w:trPr>
          <w:trHeight w:val="1460"/>
        </w:trPr>
        <w:tc>
          <w:tcPr>
            <w:tcW w:w="7582" w:type="dxa"/>
          </w:tcPr>
          <w:p w14:paraId="744989CF" w14:textId="77777777" w:rsidR="00C925C9" w:rsidRDefault="00540D2E">
            <w:pPr>
              <w:pStyle w:val="TableParagraph"/>
              <w:tabs>
                <w:tab w:val="left" w:pos="6685"/>
              </w:tabs>
              <w:spacing w:before="121"/>
              <w:ind w:left="348" w:right="171" w:hanging="284"/>
              <w:rPr>
                <w:b/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la sola scuola primaria per la frequenza del corso di aggiornamento-formazione linguistica e glottodidattica compreso nel piano attuato dal Ministero, con la collaborazione degli Uffici Scolastici territorialmente competenti, delle istituzioni scolastiche, degli Istituti di Ricerca (ex IRRSAE-IRRE, CEDE, BDP oggi, rispettivamente Invalsi, Indire) e dell’università (16)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711" w:type="dxa"/>
          </w:tcPr>
          <w:p w14:paraId="4438C181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0644A81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5C9" w14:paraId="13C20C25" w14:textId="77777777">
        <w:trPr>
          <w:trHeight w:val="1460"/>
        </w:trPr>
        <w:tc>
          <w:tcPr>
            <w:tcW w:w="7582" w:type="dxa"/>
            <w:tcBorders>
              <w:bottom w:val="single" w:sz="12" w:space="0" w:color="000000"/>
            </w:tcBorders>
          </w:tcPr>
          <w:p w14:paraId="1B5D42F4" w14:textId="77777777" w:rsidR="00C925C9" w:rsidRDefault="00540D2E">
            <w:pPr>
              <w:pStyle w:val="TableParagraph"/>
              <w:tabs>
                <w:tab w:val="left" w:pos="6637"/>
              </w:tabs>
              <w:spacing w:before="121"/>
              <w:ind w:left="348" w:right="131" w:hanging="284"/>
              <w:rPr>
                <w:b/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partecipazione agli esami di Stato conclusivi dei corsi di studio di istruzione secondaria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10/12/97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23/7/1998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fino </w:t>
            </w:r>
            <w:proofErr w:type="spellStart"/>
            <w:r>
              <w:rPr>
                <w:sz w:val="20"/>
              </w:rPr>
              <w:t>all’a.s.</w:t>
            </w:r>
            <w:proofErr w:type="spellEnd"/>
            <w:r>
              <w:rPr>
                <w:sz w:val="20"/>
              </w:rPr>
              <w:t xml:space="preserve"> 2000/2001, in qualità di presidente di commissione o di componente esterno o di componente interno, compresa l’attività svolta dal docente di sostegno all’alunno disabile che sostiene l’esame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1)</w:t>
            </w: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14:paraId="63DE52DF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31E12BF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5C9" w14:paraId="29EE6492" w14:textId="77777777">
        <w:trPr>
          <w:trHeight w:val="2557"/>
        </w:trPr>
        <w:tc>
          <w:tcPr>
            <w:tcW w:w="7582" w:type="dxa"/>
            <w:tcBorders>
              <w:top w:val="single" w:sz="12" w:space="0" w:color="000000"/>
              <w:bottom w:val="single" w:sz="4" w:space="0" w:color="000000"/>
            </w:tcBorders>
          </w:tcPr>
          <w:p w14:paraId="1658AA5B" w14:textId="77777777" w:rsidR="00C925C9" w:rsidRDefault="00540D2E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  <w:tab w:val="left" w:pos="356"/>
              </w:tabs>
              <w:spacing w:before="121"/>
              <w:ind w:right="131" w:hanging="284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 lingua straniera di cui al decreto direttoriale n. 6 del 16 aprile 2012 rilasciato da strutture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 settembre 2011.</w:t>
            </w:r>
          </w:p>
          <w:p w14:paraId="628C2066" w14:textId="77777777" w:rsidR="00C925C9" w:rsidRDefault="00540D2E">
            <w:pPr>
              <w:pStyle w:val="TableParagraph"/>
              <w:spacing w:before="120" w:line="243" w:lineRule="exact"/>
              <w:ind w:left="346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14:paraId="34C3E3DD" w14:textId="77777777" w:rsidR="00C925C9" w:rsidRDefault="00540D2E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line="243" w:lineRule="exact"/>
              <w:ind w:left="499" w:hanging="143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14:paraId="5A0963F5" w14:textId="77777777" w:rsidR="00C925C9" w:rsidRDefault="00540D2E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before="1"/>
              <w:ind w:left="499" w:hanging="14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metodologico</w:t>
            </w:r>
          </w:p>
          <w:p w14:paraId="354CA391" w14:textId="77777777" w:rsidR="00C925C9" w:rsidRDefault="00540D2E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ind w:left="499" w:hanging="143"/>
              <w:rPr>
                <w:sz w:val="20"/>
              </w:rPr>
            </w:pP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  <w:p w14:paraId="582BCB4A" w14:textId="77777777" w:rsidR="00C925C9" w:rsidRDefault="00540D2E">
            <w:pPr>
              <w:pStyle w:val="TableParagraph"/>
              <w:spacing w:before="1"/>
              <w:ind w:left="6643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  <w:tcBorders>
              <w:top w:val="single" w:sz="12" w:space="0" w:color="000000"/>
              <w:bottom w:val="single" w:sz="4" w:space="0" w:color="000000"/>
            </w:tcBorders>
          </w:tcPr>
          <w:p w14:paraId="2322B904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</w:tcPr>
          <w:p w14:paraId="06208DD9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5C9" w14:paraId="166FAEB5" w14:textId="77777777">
        <w:trPr>
          <w:trHeight w:val="1823"/>
        </w:trPr>
        <w:tc>
          <w:tcPr>
            <w:tcW w:w="7582" w:type="dxa"/>
            <w:tcBorders>
              <w:top w:val="single" w:sz="4" w:space="0" w:color="000000"/>
            </w:tcBorders>
          </w:tcPr>
          <w:p w14:paraId="39950B5B" w14:textId="77777777" w:rsidR="00C925C9" w:rsidRDefault="00540D2E">
            <w:pPr>
              <w:pStyle w:val="TableParagraph"/>
              <w:spacing w:before="121"/>
              <w:ind w:left="356" w:right="107" w:hanging="284"/>
              <w:jc w:val="both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parte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ATTESTATO di frequenza al corso di perfezionamento.</w:t>
            </w:r>
          </w:p>
          <w:p w14:paraId="25E1857E" w14:textId="77777777" w:rsidR="00C925C9" w:rsidRDefault="00540D2E">
            <w:pPr>
              <w:pStyle w:val="TableParagraph"/>
              <w:spacing w:before="120"/>
              <w:ind w:left="356" w:right="220" w:hanging="10"/>
              <w:jc w:val="both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  <w:p w14:paraId="57CAE7AC" w14:textId="77777777" w:rsidR="00C925C9" w:rsidRDefault="00540D2E">
            <w:pPr>
              <w:pStyle w:val="TableParagraph"/>
              <w:spacing w:line="243" w:lineRule="exact"/>
              <w:ind w:left="65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0,5)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 w14:paraId="1E269478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491A710C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5C9" w14:paraId="1CCCA633" w14:textId="77777777">
        <w:trPr>
          <w:trHeight w:val="728"/>
        </w:trPr>
        <w:tc>
          <w:tcPr>
            <w:tcW w:w="7582" w:type="dxa"/>
          </w:tcPr>
          <w:p w14:paraId="558E04F5" w14:textId="77777777" w:rsidR="00C925C9" w:rsidRDefault="00540D2E">
            <w:pPr>
              <w:pStyle w:val="TableParagraph"/>
              <w:spacing w:before="121"/>
              <w:ind w:left="500" w:right="513" w:hanging="428"/>
              <w:rPr>
                <w:b/>
                <w:sz w:val="20"/>
              </w:rPr>
            </w:pPr>
            <w:r>
              <w:rPr>
                <w:b/>
                <w:sz w:val="20"/>
              </w:rPr>
              <w:t>NB.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sono valutati fino ad un massimo di </w:t>
            </w:r>
            <w:r>
              <w:rPr>
                <w:b/>
                <w:sz w:val="20"/>
              </w:rPr>
              <w:t>Punti 10</w:t>
            </w:r>
          </w:p>
        </w:tc>
        <w:tc>
          <w:tcPr>
            <w:tcW w:w="711" w:type="dxa"/>
          </w:tcPr>
          <w:p w14:paraId="4461157A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B81C76E" w14:textId="77777777" w:rsidR="00C925C9" w:rsidRDefault="00C925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10A0D5" w14:textId="77777777" w:rsidR="00C925C9" w:rsidRDefault="00C925C9">
      <w:pPr>
        <w:pStyle w:val="Corpotesto"/>
        <w:spacing w:before="18"/>
        <w:ind w:left="0"/>
        <w:jc w:val="left"/>
        <w:rPr>
          <w:b/>
          <w:sz w:val="22"/>
        </w:rPr>
      </w:pPr>
    </w:p>
    <w:p w14:paraId="02F6EEF6" w14:textId="77777777" w:rsidR="00C925C9" w:rsidRDefault="00540D2E">
      <w:pPr>
        <w:ind w:left="282"/>
      </w:pPr>
      <w:r>
        <w:t>Si</w:t>
      </w:r>
      <w:r>
        <w:rPr>
          <w:spacing w:val="-8"/>
        </w:rPr>
        <w:t xml:space="preserve"> </w:t>
      </w:r>
      <w:r>
        <w:t>allegano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autocertificazioni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rPr>
          <w:spacing w:val="-2"/>
        </w:rPr>
        <w:t>dichiarato.</w:t>
      </w:r>
    </w:p>
    <w:p w14:paraId="563A1647" w14:textId="77777777" w:rsidR="00C925C9" w:rsidRDefault="00C925C9">
      <w:pPr>
        <w:pStyle w:val="Corpotesto"/>
        <w:ind w:left="0"/>
        <w:jc w:val="left"/>
      </w:pPr>
    </w:p>
    <w:p w14:paraId="0D758381" w14:textId="77777777" w:rsidR="00C925C9" w:rsidRDefault="00C925C9">
      <w:pPr>
        <w:pStyle w:val="Corpotesto"/>
        <w:ind w:left="0"/>
        <w:jc w:val="left"/>
      </w:pPr>
    </w:p>
    <w:p w14:paraId="7042B0F2" w14:textId="77777777" w:rsidR="00C925C9" w:rsidRDefault="00C925C9">
      <w:pPr>
        <w:pStyle w:val="Corpotesto"/>
        <w:ind w:left="0"/>
        <w:jc w:val="left"/>
      </w:pPr>
    </w:p>
    <w:p w14:paraId="498B1FE3" w14:textId="77777777" w:rsidR="00C925C9" w:rsidRDefault="00C925C9">
      <w:pPr>
        <w:pStyle w:val="Corpotesto"/>
        <w:ind w:left="0"/>
        <w:jc w:val="left"/>
      </w:pPr>
    </w:p>
    <w:p w14:paraId="7953178F" w14:textId="77777777" w:rsidR="00C925C9" w:rsidRDefault="00C925C9">
      <w:pPr>
        <w:pStyle w:val="Corpotesto"/>
        <w:ind w:left="0"/>
        <w:jc w:val="left"/>
      </w:pPr>
    </w:p>
    <w:p w14:paraId="03BBCFD3" w14:textId="77777777" w:rsidR="00C925C9" w:rsidRDefault="00C925C9">
      <w:pPr>
        <w:pStyle w:val="Corpotesto"/>
        <w:spacing w:before="2"/>
        <w:ind w:left="0"/>
        <w:jc w:val="left"/>
      </w:pPr>
    </w:p>
    <w:p w14:paraId="155B17C4" w14:textId="77777777" w:rsidR="00C925C9" w:rsidRDefault="00540D2E">
      <w:pPr>
        <w:tabs>
          <w:tab w:val="left" w:pos="2920"/>
          <w:tab w:val="left" w:pos="5683"/>
          <w:tab w:val="left" w:pos="9329"/>
        </w:tabs>
        <w:spacing w:line="237" w:lineRule="exact"/>
        <w:ind w:left="304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Firma</w:t>
      </w:r>
      <w:r>
        <w:rPr>
          <w:sz w:val="20"/>
          <w:u w:val="single"/>
        </w:rPr>
        <w:tab/>
      </w:r>
    </w:p>
    <w:p w14:paraId="62AB8368" w14:textId="77777777" w:rsidR="00C925C9" w:rsidRDefault="00C925C9">
      <w:pPr>
        <w:spacing w:line="237" w:lineRule="exact"/>
        <w:rPr>
          <w:sz w:val="20"/>
        </w:rPr>
        <w:sectPr w:rsidR="00C925C9">
          <w:type w:val="continuous"/>
          <w:pgSz w:w="11910" w:h="16840"/>
          <w:pgMar w:top="960" w:right="992" w:bottom="800" w:left="850" w:header="0" w:footer="178" w:gutter="0"/>
          <w:cols w:space="720"/>
        </w:sectPr>
      </w:pPr>
    </w:p>
    <w:p w14:paraId="68DD1860" w14:textId="77777777" w:rsidR="00C925C9" w:rsidRDefault="00540D2E">
      <w:pPr>
        <w:spacing w:before="41"/>
        <w:ind w:left="282"/>
        <w:rPr>
          <w:b/>
          <w:sz w:val="16"/>
        </w:rPr>
      </w:pPr>
      <w:r>
        <w:rPr>
          <w:b/>
          <w:spacing w:val="-4"/>
          <w:sz w:val="16"/>
        </w:rPr>
        <w:lastRenderedPageBreak/>
        <w:t>NOTE</w:t>
      </w:r>
    </w:p>
    <w:p w14:paraId="04FD14CA" w14:textId="77777777" w:rsidR="00C925C9" w:rsidRDefault="00C925C9">
      <w:pPr>
        <w:pStyle w:val="Corpotesto"/>
        <w:spacing w:before="120"/>
        <w:ind w:left="0"/>
        <w:jc w:val="left"/>
        <w:rPr>
          <w:b/>
        </w:rPr>
      </w:pPr>
    </w:p>
    <w:p w14:paraId="7C132ACC" w14:textId="77777777" w:rsidR="00C925C9" w:rsidRDefault="00540D2E">
      <w:pPr>
        <w:pStyle w:val="Paragrafoelenco"/>
        <w:numPr>
          <w:ilvl w:val="1"/>
          <w:numId w:val="5"/>
        </w:numPr>
        <w:tabs>
          <w:tab w:val="left" w:pos="282"/>
          <w:tab w:val="left" w:pos="498"/>
        </w:tabs>
        <w:spacing w:before="1"/>
        <w:ind w:right="143" w:hanging="1"/>
        <w:jc w:val="both"/>
        <w:rPr>
          <w:sz w:val="16"/>
        </w:rPr>
      </w:pPr>
      <w:r>
        <w:rPr>
          <w:sz w:val="16"/>
        </w:rPr>
        <w:t>Il ruolo di appartenenza va riferito rispettivamente: a) alla scuola dell’infanzia; b) alla scuola primaria; c) alla scuola secondaria di I grado; d) agli</w:t>
      </w:r>
      <w:r>
        <w:rPr>
          <w:spacing w:val="40"/>
          <w:sz w:val="16"/>
        </w:rPr>
        <w:t xml:space="preserve"> </w:t>
      </w:r>
      <w:r>
        <w:rPr>
          <w:sz w:val="16"/>
        </w:rPr>
        <w:t>istituti di istruzione secondaria di II grado.</w:t>
      </w:r>
    </w:p>
    <w:p w14:paraId="065DD4C4" w14:textId="77777777" w:rsidR="00C925C9" w:rsidRDefault="00540D2E">
      <w:pPr>
        <w:pStyle w:val="Corpotesto"/>
        <w:ind w:left="283" w:right="141" w:hanging="1"/>
      </w:pPr>
      <w:r>
        <w:t>Va valutato</w:t>
      </w:r>
      <w:r>
        <w:rPr>
          <w:spacing w:val="-1"/>
        </w:rPr>
        <w:t xml:space="preserve"> </w:t>
      </w:r>
      <w:r>
        <w:t>nella misura prevista dalla presente</w:t>
      </w:r>
      <w:r>
        <w:rPr>
          <w:spacing w:val="-1"/>
        </w:rPr>
        <w:t xml:space="preserve"> </w:t>
      </w:r>
      <w:r>
        <w:t>voce 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prestato, a decorrere</w:t>
      </w:r>
      <w:r>
        <w:rPr>
          <w:spacing w:val="-1"/>
        </w:rPr>
        <w:t xml:space="preserve"> </w:t>
      </w:r>
      <w:r>
        <w:t>dall'anno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1978/79, dalle</w:t>
      </w:r>
      <w:r>
        <w:rPr>
          <w:spacing w:val="-3"/>
        </w:rPr>
        <w:t xml:space="preserve"> </w:t>
      </w:r>
      <w:r>
        <w:t>assistenti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 materna</w:t>
      </w:r>
      <w:r>
        <w:rPr>
          <w:spacing w:val="40"/>
        </w:rPr>
        <w:t xml:space="preserve"> </w:t>
      </w:r>
      <w:r>
        <w:t>statale utilizzate, ai sensi dell'articolo 8 della legge n. 463/78, come insegnanti di scuola materna.</w:t>
      </w:r>
    </w:p>
    <w:p w14:paraId="58B81208" w14:textId="77777777" w:rsidR="00C925C9" w:rsidRDefault="00540D2E">
      <w:pPr>
        <w:pStyle w:val="Corpotesto"/>
        <w:ind w:left="283" w:right="139"/>
      </w:pPr>
      <w:r>
        <w:t>Va valutato nella misura prevista dalla presente voce anche il servizio prestato dal personale durante il periodo di collocamento fuori ruolo ai sensi</w:t>
      </w:r>
      <w:r>
        <w:rPr>
          <w:spacing w:val="40"/>
        </w:rPr>
        <w:t xml:space="preserve"> </w:t>
      </w:r>
      <w:r>
        <w:t>dell’art. 23 comma 5 del CCNL sottoscritto il 4/8/1995, dell’art. 17 comma 5 del CCNL sottoscritto il 24/7/2003 e dell’art. 17, comma 5, del CCNL</w:t>
      </w:r>
      <w:r>
        <w:rPr>
          <w:spacing w:val="40"/>
        </w:rPr>
        <w:t xml:space="preserve"> </w:t>
      </w:r>
      <w:r>
        <w:t>sottoscritto il 29/11/2007.</w:t>
      </w:r>
    </w:p>
    <w:p w14:paraId="2898AAE7" w14:textId="77777777" w:rsidR="00C925C9" w:rsidRDefault="00540D2E">
      <w:pPr>
        <w:pStyle w:val="Corpotesto"/>
        <w:ind w:left="283" w:right="140"/>
      </w:pPr>
      <w:r>
        <w:t>Per 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DOS, qualora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differenziato, sia, infine, per posti di sostegno il punteggio è raddoppiato.</w:t>
      </w:r>
    </w:p>
    <w:p w14:paraId="03E12C46" w14:textId="77777777" w:rsidR="00C925C9" w:rsidRDefault="00540D2E">
      <w:pPr>
        <w:pStyle w:val="Corpotesto"/>
        <w:ind w:left="283" w:right="137"/>
      </w:pPr>
      <w:r>
        <w:t>Relativamente ai docenti delle scuole primarie, per ogni anno di insegnamento nella scuola di montagna ai sensi della legge 1/3/1957, n. 90, il</w:t>
      </w:r>
      <w:r>
        <w:rPr>
          <w:spacing w:val="40"/>
        </w:rPr>
        <w:t xml:space="preserve"> </w:t>
      </w:r>
      <w:r>
        <w:t>punteggio è raddoppiato. Per l'attribuzione del punteggio si prescinde dal requisito della residenza in sede. Per ogni anno di servizio prestato nei</w:t>
      </w:r>
      <w:r>
        <w:rPr>
          <w:spacing w:val="40"/>
        </w:rPr>
        <w:t xml:space="preserve"> </w:t>
      </w:r>
      <w:r>
        <w:t>paesi in via di sviluppo il punteggio è raddoppiato.</w:t>
      </w:r>
    </w:p>
    <w:p w14:paraId="706C306D" w14:textId="77777777" w:rsidR="00C925C9" w:rsidRDefault="00540D2E">
      <w:pPr>
        <w:pStyle w:val="Paragrafoelenco"/>
        <w:numPr>
          <w:ilvl w:val="1"/>
          <w:numId w:val="5"/>
        </w:numPr>
        <w:tabs>
          <w:tab w:val="left" w:pos="521"/>
        </w:tabs>
        <w:spacing w:before="120"/>
        <w:ind w:right="139" w:firstLine="0"/>
        <w:jc w:val="both"/>
        <w:rPr>
          <w:sz w:val="16"/>
        </w:rPr>
      </w:pPr>
      <w:r>
        <w:rPr>
          <w:sz w:val="16"/>
        </w:rPr>
        <w:t>Ai fini dell'attribuzione del punteggio in questione il servizio nelle piccole isole deve essere effettivamente prestato - salvo le assenze per</w:t>
      </w:r>
      <w:r>
        <w:rPr>
          <w:spacing w:val="40"/>
          <w:sz w:val="16"/>
        </w:rPr>
        <w:t xml:space="preserve"> </w:t>
      </w:r>
      <w:r>
        <w:rPr>
          <w:sz w:val="16"/>
        </w:rPr>
        <w:t>gravidanza, puerperio e per servizio militare di leva o per il sostitutivo servizio civile - per il periodo previsto per la valutazione di un intero anno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scolastico.</w:t>
      </w:r>
    </w:p>
    <w:p w14:paraId="018AABE1" w14:textId="77777777" w:rsidR="00C925C9" w:rsidRDefault="00540D2E">
      <w:pPr>
        <w:pStyle w:val="Paragrafoelenco"/>
        <w:numPr>
          <w:ilvl w:val="1"/>
          <w:numId w:val="5"/>
        </w:numPr>
        <w:tabs>
          <w:tab w:val="left" w:pos="516"/>
        </w:tabs>
        <w:spacing w:before="119"/>
        <w:ind w:right="138" w:firstLine="0"/>
        <w:jc w:val="both"/>
        <w:rPr>
          <w:sz w:val="16"/>
        </w:rPr>
      </w:pPr>
      <w:r>
        <w:rPr>
          <w:sz w:val="16"/>
        </w:rPr>
        <w:t>La dizione “piccole isole” è comprensiva di tutte le isole del territorio italiano, ad eccezione, ovviamente, delle due isole maggiori (Sicilia e</w:t>
      </w:r>
      <w:r>
        <w:rPr>
          <w:spacing w:val="40"/>
          <w:sz w:val="16"/>
        </w:rPr>
        <w:t xml:space="preserve"> </w:t>
      </w:r>
      <w:r>
        <w:rPr>
          <w:sz w:val="16"/>
        </w:rPr>
        <w:t>Sardegna). Il punteggio aggiuntivo previsto per il servizio prestato nelle piccole isole è attribuito indipendentemente dal luogo di residenza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dell’interessato.</w:t>
      </w:r>
    </w:p>
    <w:p w14:paraId="3FF087F7" w14:textId="77777777" w:rsidR="00C925C9" w:rsidRDefault="00540D2E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1" w:firstLine="0"/>
        <w:jc w:val="both"/>
        <w:rPr>
          <w:sz w:val="16"/>
        </w:rPr>
      </w:pPr>
      <w:r>
        <w:rPr>
          <w:sz w:val="16"/>
        </w:rPr>
        <w:t>L'anzianità</w:t>
      </w:r>
      <w:r>
        <w:rPr>
          <w:spacing w:val="-2"/>
          <w:sz w:val="16"/>
        </w:rPr>
        <w:t xml:space="preserve"> </w:t>
      </w:r>
      <w:r>
        <w:rPr>
          <w:sz w:val="16"/>
        </w:rPr>
        <w:t>derivante da</w:t>
      </w:r>
      <w:r>
        <w:rPr>
          <w:spacing w:val="-2"/>
          <w:sz w:val="16"/>
        </w:rPr>
        <w:t xml:space="preserve"> </w:t>
      </w:r>
      <w:r>
        <w:rPr>
          <w:sz w:val="16"/>
        </w:rPr>
        <w:t>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giuridica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nomina</w:t>
      </w:r>
      <w:r>
        <w:rPr>
          <w:spacing w:val="-2"/>
          <w:sz w:val="16"/>
        </w:rPr>
        <w:t xml:space="preserve"> </w:t>
      </w:r>
      <w:r>
        <w:rPr>
          <w:sz w:val="16"/>
        </w:rPr>
        <w:t>anteriore</w:t>
      </w:r>
      <w:r>
        <w:rPr>
          <w:spacing w:val="-2"/>
          <w:sz w:val="16"/>
        </w:rPr>
        <w:t xml:space="preserve"> </w:t>
      </w:r>
      <w:r>
        <w:rPr>
          <w:sz w:val="16"/>
        </w:rPr>
        <w:t>alla 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economica,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non è</w:t>
      </w:r>
      <w:r>
        <w:rPr>
          <w:spacing w:val="-2"/>
          <w:sz w:val="16"/>
        </w:rPr>
        <w:t xml:space="preserve"> </w:t>
      </w:r>
      <w:r>
        <w:rPr>
          <w:sz w:val="16"/>
        </w:rPr>
        <w:t>stato</w:t>
      </w:r>
      <w:r>
        <w:rPr>
          <w:spacing w:val="-3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alcun</w:t>
      </w:r>
      <w:r>
        <w:rPr>
          <w:spacing w:val="-2"/>
          <w:sz w:val="16"/>
        </w:rPr>
        <w:t xml:space="preserve"> </w:t>
      </w:r>
      <w:r>
        <w:rPr>
          <w:sz w:val="16"/>
        </w:rPr>
        <w:t>servizio,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valutata</w:t>
      </w:r>
      <w:r>
        <w:rPr>
          <w:spacing w:val="40"/>
          <w:sz w:val="16"/>
        </w:rPr>
        <w:t xml:space="preserve"> </w:t>
      </w:r>
      <w:r>
        <w:rPr>
          <w:sz w:val="16"/>
        </w:rPr>
        <w:t>3 punti per ogni anno per tutti gli anni sia nella mobilità d’ufficio che in quella a domanda.</w:t>
      </w:r>
    </w:p>
    <w:p w14:paraId="099CF589" w14:textId="77777777" w:rsidR="00C925C9" w:rsidRDefault="00540D2E">
      <w:pPr>
        <w:pStyle w:val="Corpotesto"/>
        <w:spacing w:before="1"/>
        <w:ind w:right="139"/>
      </w:pPr>
      <w:r>
        <w:t>L'anzianità derivante da decorrenza giuridica della nomina anteriore alla decorrenza economica, se il servizio non è stato prestato nel ruolo di</w:t>
      </w:r>
      <w:r>
        <w:rPr>
          <w:spacing w:val="40"/>
        </w:rPr>
        <w:t xml:space="preserve"> </w:t>
      </w:r>
      <w:r>
        <w:t>appartenenza, è valutata 6 punti nella mobilità a domanda e 3 punti per ogni anno per tutti gli anni nella mobilità d’ufficio. Nella mobilità a</w:t>
      </w:r>
      <w:r>
        <w:rPr>
          <w:spacing w:val="40"/>
        </w:rPr>
        <w:t xml:space="preserve"> </w:t>
      </w:r>
      <w:r>
        <w:t xml:space="preserve">domanda il servizio </w:t>
      </w:r>
      <w:proofErr w:type="spellStart"/>
      <w:r>
        <w:t>pre</w:t>
      </w:r>
      <w:proofErr w:type="spellEnd"/>
      <w:r>
        <w:t xml:space="preserve">-ruolo e un precedente servizio di altro ruolo è valutato 6 punti per ogni anno per tutti gli anni. Il servizio </w:t>
      </w:r>
      <w:proofErr w:type="spellStart"/>
      <w:r>
        <w:t>pre</w:t>
      </w:r>
      <w:proofErr w:type="spellEnd"/>
      <w:r>
        <w:t>-ruolo ai fini</w:t>
      </w:r>
      <w:r>
        <w:rPr>
          <w:spacing w:val="40"/>
        </w:rPr>
        <w:t xml:space="preserve"> </w:t>
      </w:r>
      <w:r>
        <w:t>della compilazione delle graduatorie interne per l’individuazione del perdente posto viene valutato:</w:t>
      </w:r>
    </w:p>
    <w:p w14:paraId="65844FCD" w14:textId="77777777" w:rsidR="00C925C9" w:rsidRDefault="00540D2E">
      <w:pPr>
        <w:pStyle w:val="Paragrafoelenco"/>
        <w:numPr>
          <w:ilvl w:val="2"/>
          <w:numId w:val="5"/>
        </w:numPr>
        <w:tabs>
          <w:tab w:val="left" w:pos="367"/>
        </w:tabs>
        <w:spacing w:line="194" w:lineRule="exact"/>
        <w:ind w:left="367" w:hanging="85"/>
        <w:jc w:val="left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2025/2026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14:paraId="1FF64CCF" w14:textId="77777777" w:rsidR="00C925C9" w:rsidRDefault="00540D2E">
      <w:pPr>
        <w:pStyle w:val="Paragrafoelenco"/>
        <w:numPr>
          <w:ilvl w:val="2"/>
          <w:numId w:val="5"/>
        </w:numPr>
        <w:tabs>
          <w:tab w:val="left" w:pos="367"/>
        </w:tabs>
        <w:spacing w:before="1" w:line="195" w:lineRule="exact"/>
        <w:ind w:left="367" w:hanging="85"/>
        <w:jc w:val="left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2026/2027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5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14:paraId="46ED52CD" w14:textId="77777777" w:rsidR="00C925C9" w:rsidRDefault="00540D2E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jc w:val="left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2027/2028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6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anno.</w:t>
      </w:r>
    </w:p>
    <w:p w14:paraId="198E65C1" w14:textId="77777777" w:rsidR="00C925C9" w:rsidRDefault="00540D2E">
      <w:pPr>
        <w:pStyle w:val="Corpotesto"/>
        <w:spacing w:before="2" w:line="195" w:lineRule="exact"/>
        <w:jc w:val="left"/>
      </w:pPr>
      <w:r>
        <w:t>Tale</w:t>
      </w:r>
      <w:r>
        <w:rPr>
          <w:spacing w:val="-7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6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medesimo</w:t>
      </w:r>
      <w:r>
        <w:rPr>
          <w:spacing w:val="-5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attuale</w:t>
      </w:r>
      <w:r>
        <w:rPr>
          <w:spacing w:val="-4"/>
        </w:rPr>
        <w:t xml:space="preserve"> </w:t>
      </w:r>
      <w:r>
        <w:rPr>
          <w:spacing w:val="-2"/>
        </w:rPr>
        <w:t>titolarità.</w:t>
      </w:r>
    </w:p>
    <w:p w14:paraId="06E26A71" w14:textId="77777777" w:rsidR="00C925C9" w:rsidRDefault="00540D2E">
      <w:pPr>
        <w:pStyle w:val="Corpotesto"/>
        <w:ind w:right="136"/>
      </w:pPr>
      <w:r>
        <w:t>Nella</w:t>
      </w:r>
      <w:r>
        <w:rPr>
          <w:spacing w:val="-2"/>
        </w:rPr>
        <w:t xml:space="preserve"> </w:t>
      </w:r>
      <w:r>
        <w:t>mobilità d’ufficio in</w:t>
      </w:r>
      <w:r>
        <w:rPr>
          <w:spacing w:val="-2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alla valutazione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un precedente servizio di ruolo e di </w:t>
      </w:r>
      <w:proofErr w:type="spellStart"/>
      <w:r>
        <w:t>pre</w:t>
      </w:r>
      <w:proofErr w:type="spellEnd"/>
      <w:r>
        <w:t>-ruolo,</w:t>
      </w:r>
      <w:r>
        <w:rPr>
          <w:spacing w:val="-1"/>
        </w:rPr>
        <w:t xml:space="preserve"> </w:t>
      </w:r>
      <w:r>
        <w:t>prestato 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ruolo diverso,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 che gli</w:t>
      </w:r>
      <w:r>
        <w:rPr>
          <w:spacing w:val="-3"/>
        </w:rPr>
        <w:t xml:space="preserve"> </w:t>
      </w:r>
      <w:r>
        <w:t>anni</w:t>
      </w:r>
      <w:r>
        <w:rPr>
          <w:spacing w:val="40"/>
        </w:rPr>
        <w:t xml:space="preserve"> </w:t>
      </w:r>
      <w:r>
        <w:t xml:space="preserve">di servizio di ruolo e di </w:t>
      </w:r>
      <w:proofErr w:type="spellStart"/>
      <w:r>
        <w:t>pre</w:t>
      </w:r>
      <w:proofErr w:type="spellEnd"/>
      <w:r>
        <w:t>-ruolo prestati nella scuola dell’infanzia si valutano 3 punti per ogni anno per tutti gli anni ai sensi della presente voce,</w:t>
      </w:r>
      <w:r>
        <w:rPr>
          <w:spacing w:val="40"/>
        </w:rPr>
        <w:t xml:space="preserve"> </w:t>
      </w:r>
      <w:r>
        <w:t>nella scuola primaria (e viceversa), mentre si valutano 3 punti per i primi quattro anni e 2 per i successivi nella scuola secondaria sia di primo che di</w:t>
      </w:r>
      <w:r>
        <w:rPr>
          <w:spacing w:val="40"/>
        </w:rPr>
        <w:t xml:space="preserve"> </w:t>
      </w:r>
      <w:r>
        <w:t xml:space="preserve">secondo grado. Gli anni di un precedente servizio di ruolo e di </w:t>
      </w:r>
      <w:proofErr w:type="spellStart"/>
      <w:r>
        <w:t>pre</w:t>
      </w:r>
      <w:proofErr w:type="spellEnd"/>
      <w:r>
        <w:t>-ruolo prestato nella scuola secondaria di primo grado si valutano 3 punti per ogni</w:t>
      </w:r>
      <w:r>
        <w:rPr>
          <w:spacing w:val="40"/>
        </w:rPr>
        <w:t xml:space="preserve"> </w:t>
      </w:r>
      <w:r>
        <w:t>anno per tutti gli anni, sempre ai sensi della presente voce, nella scuola secondaria di secondo grado (e viceversa), mentre si valutano 3 punti per i</w:t>
      </w:r>
      <w:r>
        <w:rPr>
          <w:spacing w:val="40"/>
        </w:rPr>
        <w:t xml:space="preserve"> </w:t>
      </w:r>
      <w:r>
        <w:t>primi quattro anni e 2 per i successivi se attualmente si è titolari nella scuola primaria o nella scuola dell’infanzia. Nella misura della presente voce</w:t>
      </w:r>
      <w:r>
        <w:rPr>
          <w:spacing w:val="40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a trovare applicazione la</w:t>
      </w:r>
      <w:r>
        <w:rPr>
          <w:spacing w:val="-2"/>
        </w:rPr>
        <w:t xml:space="preserve"> </w:t>
      </w:r>
      <w:r>
        <w:t>disposizione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cui è</w:t>
      </w:r>
      <w:r>
        <w:rPr>
          <w:spacing w:val="-2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40"/>
        </w:rPr>
        <w:t xml:space="preserve"> </w:t>
      </w:r>
      <w:r>
        <w:t>dal 1° febbraio fino al termine delle operazioni di scrutinio finale o, in quanto riconoscibile, per la scuola dell’infanzia, fino al termine delle attività</w:t>
      </w:r>
      <w:r>
        <w:rPr>
          <w:spacing w:val="40"/>
        </w:rPr>
        <w:t xml:space="preserve"> </w:t>
      </w:r>
      <w:r>
        <w:t>educative, nei limiti previsti dagli artt. 485, commi 5, 6 e 7, e 490 del decreto legislativo n. 297/94, nonché il servizio prestato in ruolo diverso</w:t>
      </w:r>
      <w:r>
        <w:rPr>
          <w:spacing w:val="40"/>
        </w:rPr>
        <w:t xml:space="preserve"> </w:t>
      </w:r>
      <w:r>
        <w:t>riconosciuto o riconoscibile ai fini della carriera ai sensi del decreto-legge 19/6/70 n. 370, convertito con modificazioni nella legge 26/7/70 n. 576 e</w:t>
      </w:r>
      <w:r>
        <w:rPr>
          <w:spacing w:val="40"/>
        </w:rPr>
        <w:t xml:space="preserve"> </w:t>
      </w:r>
      <w:r>
        <w:t xml:space="preserve">successive integrazioni, ovvero il servizio </w:t>
      </w:r>
      <w:proofErr w:type="spellStart"/>
      <w:r>
        <w:t>pre</w:t>
      </w:r>
      <w:proofErr w:type="spellEnd"/>
      <w:r>
        <w:t>-ruolo prestato senza il prescritto titolo di specializzazione in scuole speciali o su posti di sostegno. Per</w:t>
      </w:r>
      <w:r>
        <w:rPr>
          <w:spacing w:val="40"/>
        </w:rPr>
        <w:t xml:space="preserve"> </w:t>
      </w:r>
      <w:r>
        <w:t>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ex DOS, qualora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 sia, infine, per posti di sostegno il punteggio è raddoppiato. Relativamente agli insegnanti di</w:t>
      </w:r>
      <w:r>
        <w:rPr>
          <w:spacing w:val="40"/>
        </w:rPr>
        <w:t xml:space="preserve"> </w:t>
      </w:r>
      <w:r>
        <w:t>scuole primarie, per ogni anno di insegnamento in scuola di montagna ai sensi della legge 1/3/1957, n. 90, il punteggio è raddoppiato. Per</w:t>
      </w:r>
      <w:r>
        <w:rPr>
          <w:spacing w:val="40"/>
        </w:rPr>
        <w:t xml:space="preserve"> </w:t>
      </w:r>
      <w:r>
        <w:t>l'attribuzione del punteggio si prescinde dal requisito della residenza in sede. Va valutato nella misura prevista dalla presente voce il servizio dei</w:t>
      </w:r>
      <w:r>
        <w:rPr>
          <w:spacing w:val="40"/>
        </w:rPr>
        <w:t xml:space="preserve"> </w:t>
      </w:r>
      <w:r>
        <w:t>docenti appartenenti al ruolo dei laureati degli istituti di istruzione secondaria di II grado, prestato precedentemente nel ruolo dei diplomati e</w:t>
      </w:r>
      <w:r>
        <w:rPr>
          <w:spacing w:val="40"/>
        </w:rPr>
        <w:t xml:space="preserve"> </w:t>
      </w:r>
      <w:r>
        <w:t>viceversa. Il servizio prestato in qualità di assistente nei licei artistici va considerato come servizio prestato nel ruolo dei docenti diplomati. Nella</w:t>
      </w:r>
      <w:r>
        <w:rPr>
          <w:spacing w:val="40"/>
        </w:rPr>
        <w:t xml:space="preserve"> </w:t>
      </w:r>
      <w:r>
        <w:t>stessa misura va valutato, altresì, il servizio del personale educativo transitato nel ruolo degli insegnanti della scuola primaria e viceversa.</w:t>
      </w:r>
    </w:p>
    <w:p w14:paraId="371A35E9" w14:textId="77777777" w:rsidR="00C925C9" w:rsidRDefault="00540D2E">
      <w:pPr>
        <w:pStyle w:val="Paragrafoelenco"/>
        <w:numPr>
          <w:ilvl w:val="1"/>
          <w:numId w:val="5"/>
        </w:numPr>
        <w:tabs>
          <w:tab w:val="left" w:pos="502"/>
        </w:tabs>
        <w:spacing w:before="119"/>
        <w:ind w:right="136" w:firstLine="0"/>
        <w:jc w:val="both"/>
        <w:rPr>
          <w:sz w:val="16"/>
        </w:rPr>
      </w:pPr>
      <w:r>
        <w:rPr>
          <w:sz w:val="16"/>
        </w:rPr>
        <w:t>La continuità del servizio prestato ininterrottamente da almeno un triennio nella scuola di attuale titolarità ovvero nella scuola di servizio per il</w:t>
      </w:r>
      <w:r>
        <w:rPr>
          <w:spacing w:val="40"/>
          <w:sz w:val="16"/>
        </w:rPr>
        <w:t xml:space="preserve"> </w:t>
      </w:r>
      <w:r>
        <w:rPr>
          <w:sz w:val="16"/>
        </w:rPr>
        <w:t>personale ex titolare di Dotazione Organica di Sostegno (DOS) nella scuola secondaria di II grado (lettera C), della tabella di valutazione dei</w:t>
      </w:r>
      <w:r>
        <w:rPr>
          <w:spacing w:val="40"/>
          <w:sz w:val="16"/>
        </w:rPr>
        <w:t xml:space="preserve"> </w:t>
      </w:r>
      <w:r>
        <w:rPr>
          <w:sz w:val="16"/>
        </w:rPr>
        <w:t>trasferimenti)</w:t>
      </w:r>
      <w:r>
        <w:rPr>
          <w:spacing w:val="-2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attestata</w:t>
      </w:r>
      <w:r>
        <w:rPr>
          <w:spacing w:val="-2"/>
          <w:sz w:val="16"/>
        </w:rPr>
        <w:t xml:space="preserve"> </w:t>
      </w:r>
      <w:r>
        <w:rPr>
          <w:sz w:val="16"/>
        </w:rPr>
        <w:t>dall'interessato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apposita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2"/>
          <w:sz w:val="16"/>
        </w:rPr>
        <w:t xml:space="preserve"> </w:t>
      </w:r>
      <w:r>
        <w:rPr>
          <w:sz w:val="16"/>
        </w:rPr>
        <w:t>personale.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primo</w:t>
      </w:r>
      <w:r>
        <w:rPr>
          <w:spacing w:val="-3"/>
          <w:sz w:val="16"/>
        </w:rPr>
        <w:t xml:space="preserve"> </w:t>
      </w:r>
      <w:r>
        <w:rPr>
          <w:sz w:val="16"/>
        </w:rPr>
        <w:t>anno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triennio</w:t>
      </w:r>
      <w:r>
        <w:rPr>
          <w:spacing w:val="-3"/>
          <w:sz w:val="16"/>
        </w:rPr>
        <w:t xml:space="preserve"> </w:t>
      </w:r>
      <w:r>
        <w:rPr>
          <w:sz w:val="16"/>
        </w:rPr>
        <w:t>per l’attribuzione del</w:t>
      </w:r>
      <w:r>
        <w:rPr>
          <w:spacing w:val="-3"/>
          <w:sz w:val="16"/>
        </w:rPr>
        <w:t xml:space="preserve"> </w:t>
      </w:r>
      <w:r>
        <w:rPr>
          <w:sz w:val="16"/>
        </w:rPr>
        <w:t>punteggio</w:t>
      </w:r>
      <w:r>
        <w:rPr>
          <w:spacing w:val="40"/>
          <w:sz w:val="16"/>
        </w:rPr>
        <w:t xml:space="preserve"> </w:t>
      </w:r>
      <w:r>
        <w:rPr>
          <w:sz w:val="16"/>
        </w:rPr>
        <w:t>per la continuità al personale ex DOS decorre a partire dall’anno scolastico 2003/2004. Il primo anno del triennio per l’attribuzione del punteggio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per la continuità ai docenti di religione cattolica decorre a partire </w:t>
      </w:r>
      <w:proofErr w:type="spellStart"/>
      <w:r>
        <w:rPr>
          <w:sz w:val="16"/>
        </w:rPr>
        <w:t>dall’a.s.</w:t>
      </w:r>
      <w:proofErr w:type="spellEnd"/>
      <w:r>
        <w:rPr>
          <w:sz w:val="16"/>
        </w:rPr>
        <w:t xml:space="preserve"> 2009/2010. L’introduzione </w:t>
      </w:r>
      <w:proofErr w:type="spellStart"/>
      <w:r>
        <w:rPr>
          <w:sz w:val="16"/>
        </w:rPr>
        <w:t>nell’a.s.</w:t>
      </w:r>
      <w:proofErr w:type="spellEnd"/>
      <w:r>
        <w:rPr>
          <w:sz w:val="16"/>
        </w:rPr>
        <w:t xml:space="preserve"> 1998/99 dell’organico di circolo, per 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primaria,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nell’a.s.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1999/2000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la scuola dell’infanzia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per 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comuni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montagna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delle piccole isole,</w:t>
      </w:r>
      <w:r>
        <w:rPr>
          <w:spacing w:val="-1"/>
          <w:sz w:val="16"/>
        </w:rPr>
        <w:t xml:space="preserve"> </w:t>
      </w:r>
      <w:r>
        <w:rPr>
          <w:sz w:val="16"/>
        </w:rPr>
        <w:t>non costituisce</w:t>
      </w:r>
      <w:r>
        <w:rPr>
          <w:spacing w:val="40"/>
          <w:sz w:val="16"/>
        </w:rPr>
        <w:t xml:space="preserve"> </w:t>
      </w:r>
      <w:r>
        <w:rPr>
          <w:sz w:val="16"/>
        </w:rPr>
        <w:t>soluzione di continuità del servizio ai fini della dichiarazione di servizio continuativo nel caso di passaggio dal plesso di titolarità del docente al</w:t>
      </w:r>
      <w:r>
        <w:rPr>
          <w:spacing w:val="40"/>
          <w:sz w:val="16"/>
        </w:rPr>
        <w:t xml:space="preserve"> </w:t>
      </w:r>
      <w:r>
        <w:rPr>
          <w:sz w:val="16"/>
        </w:rPr>
        <w:t>circolo corrispondente. Analogamente non costituisce soluzione di continuità l’introduzione dell’organico unico dell’autonomia, con l’automatica</w:t>
      </w:r>
      <w:r>
        <w:rPr>
          <w:spacing w:val="40"/>
          <w:sz w:val="16"/>
        </w:rPr>
        <w:t xml:space="preserve"> </w:t>
      </w:r>
      <w:r>
        <w:rPr>
          <w:sz w:val="16"/>
        </w:rPr>
        <w:t>attribuzione della titolarità su codice unico in tutte le situazioni in cui era distinto. Il trasferimento ottenuto precedentemente all’introduzione</w:t>
      </w:r>
      <w:r>
        <w:rPr>
          <w:spacing w:val="40"/>
          <w:sz w:val="16"/>
        </w:rPr>
        <w:t xml:space="preserve"> </w:t>
      </w:r>
      <w:r>
        <w:rPr>
          <w:sz w:val="16"/>
        </w:rPr>
        <w:t>dell’organico tra plessi dello stesso circolo interrompe la continuità di servizio. Per la scuola primaria, il trasferimento tra i posti dell’organico</w:t>
      </w:r>
      <w:r>
        <w:rPr>
          <w:spacing w:val="40"/>
          <w:sz w:val="16"/>
        </w:rPr>
        <w:t xml:space="preserve"> </w:t>
      </w:r>
      <w:r>
        <w:rPr>
          <w:sz w:val="16"/>
        </w:rPr>
        <w:t>(comune e lingua) nello stesso circolo non interrompe la continuità di servizio. Si precisa che, per l'attribuzione del punteggio previsto dalla</w:t>
      </w:r>
      <w:r>
        <w:rPr>
          <w:spacing w:val="80"/>
          <w:sz w:val="16"/>
        </w:rPr>
        <w:t xml:space="preserve"> </w:t>
      </w:r>
      <w:r>
        <w:rPr>
          <w:sz w:val="16"/>
        </w:rPr>
        <w:t>presente voce, devono concorrere, per gli anni considerati, la titolarità nel tipo di posto (comune ovvero sostegno a prescindere dalla tipologia di</w:t>
      </w:r>
      <w:r>
        <w:rPr>
          <w:spacing w:val="40"/>
          <w:sz w:val="16"/>
        </w:rPr>
        <w:t xml:space="preserve"> </w:t>
      </w:r>
      <w:r>
        <w:rPr>
          <w:sz w:val="16"/>
        </w:rPr>
        <w:t>disabilità) o - per le scuole ed istituti di istruzione secondaria di I e II grado - nella classe di concorso di attuale appartenenza (con esclusione sia del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periodo di servizio </w:t>
      </w:r>
      <w:proofErr w:type="spellStart"/>
      <w:r>
        <w:rPr>
          <w:sz w:val="16"/>
        </w:rPr>
        <w:t>pre</w:t>
      </w:r>
      <w:proofErr w:type="spellEnd"/>
      <w:r>
        <w:rPr>
          <w:sz w:val="16"/>
        </w:rPr>
        <w:t>-ruolo sia del periodo coperto da decorrenza giuridica retroattiva della nomina) e la prestazione del servizio presso la scuola</w:t>
      </w:r>
      <w:r>
        <w:rPr>
          <w:spacing w:val="80"/>
          <w:sz w:val="16"/>
        </w:rPr>
        <w:t xml:space="preserve"> </w:t>
      </w:r>
      <w:r>
        <w:rPr>
          <w:sz w:val="16"/>
        </w:rPr>
        <w:t>di titolarità. Per i docenti titolari di posti per l'istruzione e la formazione dell’età adulta attivati presso i centri provinciali per l’istruzione degli adulti</w:t>
      </w:r>
      <w:r>
        <w:rPr>
          <w:spacing w:val="40"/>
          <w:sz w:val="16"/>
        </w:rPr>
        <w:t xml:space="preserve"> </w:t>
      </w:r>
      <w:r>
        <w:rPr>
          <w:sz w:val="16"/>
        </w:rPr>
        <w:t>ai sensi di quanto disposto dal D.P.R. n. 263/2012 ai fini dell'assegnazione del punteggio per la continuità del servizio, va fatto riferimento alla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 del posto per l’istruzione e la formazione dell’età adulta a suo tempo individuati a livello di distretto o comunque nelle sedi di organico</w:t>
      </w:r>
      <w:r>
        <w:rPr>
          <w:spacing w:val="40"/>
          <w:sz w:val="16"/>
        </w:rPr>
        <w:t xml:space="preserve"> </w:t>
      </w:r>
      <w:r>
        <w:rPr>
          <w:sz w:val="16"/>
        </w:rPr>
        <w:t>confluite nei CPIA. Per i docenti titolari in istituti in cui sono presenti corsi serali e, analogamente, per i docenti titolari in corsi serali la continuità</w:t>
      </w:r>
      <w:r>
        <w:rPr>
          <w:spacing w:val="40"/>
          <w:sz w:val="16"/>
        </w:rPr>
        <w:t xml:space="preserve"> </w:t>
      </w:r>
      <w:r>
        <w:rPr>
          <w:sz w:val="16"/>
        </w:rPr>
        <w:t>didattica è riferita esclusivamente al servizio prestato sullo stesso tipo organico di titolarità (o diurno o serale). Da tale ultimo requisito si prescinde</w:t>
      </w:r>
      <w:r>
        <w:rPr>
          <w:spacing w:val="40"/>
          <w:sz w:val="16"/>
        </w:rPr>
        <w:t xml:space="preserve"> </w:t>
      </w:r>
      <w:r>
        <w:rPr>
          <w:sz w:val="16"/>
        </w:rPr>
        <w:t>limitatamente al solo personale beneficiario della precedenza di cui all’art. 13, comma 1, punto II), - Personale trasferito d’ufficio nell’ultimo</w:t>
      </w:r>
      <w:r>
        <w:rPr>
          <w:spacing w:val="40"/>
          <w:sz w:val="16"/>
        </w:rPr>
        <w:t xml:space="preserve"> </w:t>
      </w:r>
      <w:r>
        <w:rPr>
          <w:sz w:val="16"/>
        </w:rPr>
        <w:t>decennio – del presente contratto. Il punteggio in questione va attribuito anche in tutti i casi in cui il periodo di mancata prestazione del servizio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</w:t>
      </w:r>
      <w:r>
        <w:rPr>
          <w:spacing w:val="40"/>
          <w:sz w:val="16"/>
        </w:rPr>
        <w:t xml:space="preserve"> </w:t>
      </w:r>
      <w:r>
        <w:rPr>
          <w:sz w:val="16"/>
        </w:rPr>
        <w:t>è</w:t>
      </w:r>
      <w:r>
        <w:rPr>
          <w:spacing w:val="40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tutti</w:t>
      </w:r>
      <w:r>
        <w:rPr>
          <w:spacing w:val="40"/>
          <w:sz w:val="16"/>
        </w:rPr>
        <w:t xml:space="preserve"> </w:t>
      </w:r>
      <w:r>
        <w:rPr>
          <w:sz w:val="16"/>
        </w:rPr>
        <w:t>gli</w:t>
      </w:r>
      <w:r>
        <w:rPr>
          <w:spacing w:val="40"/>
          <w:sz w:val="16"/>
        </w:rPr>
        <w:t xml:space="preserve"> </w:t>
      </w:r>
      <w:r>
        <w:rPr>
          <w:sz w:val="16"/>
        </w:rPr>
        <w:t>effetti</w:t>
      </w:r>
      <w:r>
        <w:rPr>
          <w:spacing w:val="40"/>
          <w:sz w:val="16"/>
        </w:rPr>
        <w:t xml:space="preserve"> </w:t>
      </w:r>
      <w:r>
        <w:rPr>
          <w:sz w:val="16"/>
        </w:rPr>
        <w:t>dalle</w:t>
      </w:r>
      <w:r>
        <w:rPr>
          <w:spacing w:val="40"/>
          <w:sz w:val="16"/>
        </w:rPr>
        <w:t xml:space="preserve"> </w:t>
      </w:r>
      <w:r>
        <w:rPr>
          <w:sz w:val="16"/>
        </w:rPr>
        <w:t>norme</w:t>
      </w:r>
      <w:r>
        <w:rPr>
          <w:spacing w:val="40"/>
          <w:sz w:val="16"/>
        </w:rPr>
        <w:t xml:space="preserve"> </w:t>
      </w:r>
      <w:r>
        <w:rPr>
          <w:sz w:val="16"/>
        </w:rPr>
        <w:t>vigenti</w:t>
      </w:r>
      <w:r>
        <w:rPr>
          <w:spacing w:val="40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servizio</w:t>
      </w:r>
      <w:r>
        <w:rPr>
          <w:spacing w:val="40"/>
          <w:sz w:val="16"/>
        </w:rPr>
        <w:t xml:space="preserve"> </w:t>
      </w:r>
      <w:r>
        <w:rPr>
          <w:sz w:val="16"/>
        </w:rPr>
        <w:t>validamente</w:t>
      </w:r>
      <w:r>
        <w:rPr>
          <w:spacing w:val="40"/>
          <w:sz w:val="16"/>
        </w:rPr>
        <w:t xml:space="preserve"> </w:t>
      </w:r>
      <w:r>
        <w:rPr>
          <w:sz w:val="16"/>
        </w:rPr>
        <w:t>prestato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</w:t>
      </w:r>
      <w:r>
        <w:rPr>
          <w:spacing w:val="40"/>
          <w:sz w:val="16"/>
        </w:rPr>
        <w:t xml:space="preserve"> </w:t>
      </w:r>
      <w:r>
        <w:rPr>
          <w:sz w:val="16"/>
        </w:rPr>
        <w:t>scuola.</w:t>
      </w:r>
    </w:p>
    <w:p w14:paraId="039302B7" w14:textId="77777777" w:rsidR="00C925C9" w:rsidRDefault="00C925C9">
      <w:pPr>
        <w:pStyle w:val="Paragrafoelenco"/>
        <w:rPr>
          <w:sz w:val="16"/>
        </w:rPr>
        <w:sectPr w:rsidR="00C925C9">
          <w:pgSz w:w="11910" w:h="16840"/>
          <w:pgMar w:top="1120" w:right="992" w:bottom="800" w:left="850" w:header="0" w:footer="178" w:gutter="0"/>
          <w:cols w:space="720"/>
        </w:sectPr>
      </w:pPr>
    </w:p>
    <w:p w14:paraId="39DBDC81" w14:textId="77777777" w:rsidR="00C925C9" w:rsidRDefault="00540D2E">
      <w:pPr>
        <w:pStyle w:val="Corpotesto"/>
        <w:spacing w:before="54"/>
        <w:ind w:right="138"/>
      </w:pPr>
      <w:r>
        <w:lastRenderedPageBreak/>
        <w:t>Conseguentemente, il punteggio per la continuità del servizio deve essere attribuito nel caso di assenze per motivi di salute, per gravidanza e</w:t>
      </w:r>
      <w:r>
        <w:rPr>
          <w:spacing w:val="40"/>
        </w:rPr>
        <w:t xml:space="preserve"> </w:t>
      </w:r>
      <w:r>
        <w:t>puerperio, compresi i congedi di cui al decreto legislativo n. 151/2001, per servizio militare di leva o per il sostitutivo servizio civile, per mandato</w:t>
      </w:r>
      <w:r>
        <w:rPr>
          <w:spacing w:val="40"/>
        </w:rPr>
        <w:t xml:space="preserve"> </w:t>
      </w:r>
      <w:r>
        <w:t>politico</w:t>
      </w:r>
      <w:r>
        <w:rPr>
          <w:spacing w:val="-2"/>
        </w:rPr>
        <w:t xml:space="preserve"> </w:t>
      </w:r>
      <w:r>
        <w:t>ed amministrativo,</w:t>
      </w:r>
      <w:r>
        <w:rPr>
          <w:spacing w:val="-1"/>
        </w:rPr>
        <w:t xml:space="preserve"> </w:t>
      </w:r>
      <w:r>
        <w:t>nel caso di</w:t>
      </w:r>
      <w:r>
        <w:rPr>
          <w:spacing w:val="-3"/>
        </w:rPr>
        <w:t xml:space="preserve"> </w:t>
      </w:r>
      <w:r>
        <w:t>utilizzazioni</w:t>
      </w:r>
      <w:r>
        <w:rPr>
          <w:spacing w:val="-3"/>
        </w:rPr>
        <w:t xml:space="preserve"> </w:t>
      </w:r>
      <w:r>
        <w:t>(ivi compresa</w:t>
      </w:r>
      <w:r>
        <w:rPr>
          <w:spacing w:val="-2"/>
        </w:rPr>
        <w:t xml:space="preserve"> </w:t>
      </w:r>
      <w:r>
        <w:t>quella nei licei musicali), di esoneri</w:t>
      </w:r>
      <w:r>
        <w:rPr>
          <w:spacing w:val="-3"/>
        </w:rPr>
        <w:t xml:space="preserve"> </w:t>
      </w:r>
      <w:r>
        <w:t>dal servizio previsti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 componenti</w:t>
      </w:r>
      <w:r>
        <w:rPr>
          <w:spacing w:val="40"/>
        </w:rPr>
        <w:t xml:space="preserve"> </w:t>
      </w:r>
      <w:r>
        <w:t>del Consiglio Nazionale della P.I. e del Consiglio Superiore della P.I., di esoneri sindacali, di aspettative sindacali ancorché non retribuite, di incarico</w:t>
      </w:r>
      <w:r>
        <w:rPr>
          <w:spacing w:val="40"/>
        </w:rPr>
        <w:t xml:space="preserve"> </w:t>
      </w:r>
      <w:r>
        <w:t>della presidenza di scuole secondarie, di esonero dall'insegnamento dei collaboratori dei dirigenti scolastici, di esoneri per la partecipazione a</w:t>
      </w:r>
      <w:r>
        <w:rPr>
          <w:spacing w:val="40"/>
        </w:rPr>
        <w:t xml:space="preserve"> </w:t>
      </w:r>
      <w:r>
        <w:t>commissioni di concorso, di collocamento fuori ruolo ai sensi della legge 23 dicembre 1998, n. 448, art. 26, comma 8 per il periodo in cui</w:t>
      </w:r>
      <w:r>
        <w:rPr>
          <w:spacing w:val="40"/>
        </w:rPr>
        <w:t xml:space="preserve"> </w:t>
      </w:r>
      <w:r>
        <w:t>mantengono la titolarità ai sensi del decreto-legge 28/8/2000, n. 240, convertito con modificazioni nella legge 27/10/2000, n. 306, per il servizio</w:t>
      </w:r>
      <w:r>
        <w:rPr>
          <w:spacing w:val="40"/>
        </w:rPr>
        <w:t xml:space="preserve"> </w:t>
      </w:r>
      <w:r>
        <w:t>prestato nelle scuole militari nonché per il periodo di servizio prestato nei progetti previsti dall’art 1 comma 65 della legge 107/15 e successive</w:t>
      </w:r>
      <w:r>
        <w:rPr>
          <w:spacing w:val="40"/>
        </w:rPr>
        <w:t xml:space="preserve"> </w:t>
      </w:r>
      <w:r>
        <w:t>modifiche ed integrazioni. Analogamente all’assenza per malattia, non interrompe la continuità del servizio l’utilizzazione in altri compiti per</w:t>
      </w:r>
      <w:r>
        <w:rPr>
          <w:spacing w:val="40"/>
        </w:rPr>
        <w:t xml:space="preserve"> </w:t>
      </w:r>
      <w:r>
        <w:t>inidoneità</w:t>
      </w:r>
      <w:r>
        <w:rPr>
          <w:spacing w:val="-7"/>
        </w:rPr>
        <w:t xml:space="preserve"> </w:t>
      </w:r>
      <w:r>
        <w:t>temporanea.</w:t>
      </w:r>
    </w:p>
    <w:p w14:paraId="42A71947" w14:textId="77777777" w:rsidR="00C925C9" w:rsidRDefault="00540D2E">
      <w:pPr>
        <w:pStyle w:val="Corpotesto"/>
        <w:ind w:right="137"/>
      </w:pPr>
      <w:r>
        <w:t>Non interrompe la maturazione del punteggio della continuità neanche la fruizione del congedo biennale per l’assistenza a familiari con grave</w:t>
      </w:r>
      <w:r>
        <w:rPr>
          <w:spacing w:val="40"/>
        </w:rPr>
        <w:t xml:space="preserve"> </w:t>
      </w:r>
      <w:r>
        <w:t>disabilità di cui all’art. 42 comma 5 del decreto legislativo n. 151/01. Si precisa, inoltre, che nel caso di dimensionamento della rete scolastica</w:t>
      </w:r>
      <w:r>
        <w:rPr>
          <w:spacing w:val="40"/>
        </w:rPr>
        <w:t xml:space="preserve"> </w:t>
      </w:r>
      <w:r>
        <w:t>(sdoppiamento, aggregazione, soppressione, fusione di scuole) la titolarità ed il servizio relativi alla scuola di nuova istituzione o aggregante si</w:t>
      </w:r>
      <w:r>
        <w:rPr>
          <w:spacing w:val="40"/>
        </w:rPr>
        <w:t xml:space="preserve"> </w:t>
      </w:r>
      <w:r>
        <w:t>devono ricongiungere alla titolarità ed al servizio relativi alla scuola sdoppiata, aggregata, soppressa o fusa al fine dell’attribuzione del punteggio in</w:t>
      </w:r>
      <w:r>
        <w:rPr>
          <w:spacing w:val="40"/>
        </w:rPr>
        <w:t xml:space="preserve"> </w:t>
      </w:r>
      <w:r>
        <w:t>questione. Non interrompe la continuità del servizio l'utilizzazione in altra scuola del docente in soprannumero nella scuola di titolarità né il</w:t>
      </w:r>
      <w:r>
        <w:rPr>
          <w:spacing w:val="40"/>
        </w:rPr>
        <w:t xml:space="preserve"> </w:t>
      </w:r>
      <w:r>
        <w:t>trasferimento del docente in quanto soprannumerario qualora il medesimo abbia richiesto in ciascun anno del decennio successivo anche il</w:t>
      </w:r>
      <w:r>
        <w:rPr>
          <w:spacing w:val="40"/>
        </w:rPr>
        <w:t xml:space="preserve"> </w:t>
      </w:r>
      <w:r>
        <w:t>trasferimento nell'istituto di precedente titolarità ovvero nel comune. La continuità di servizio maturata nella scuola o nell'istituto di precedente</w:t>
      </w:r>
      <w:r>
        <w:rPr>
          <w:spacing w:val="40"/>
        </w:rPr>
        <w:t xml:space="preserve"> </w:t>
      </w:r>
      <w:r>
        <w:t>titolarità viene valutata anche al personale docente beneficiario della precedenza di cui all’art 13, punto II) del presente contratto - alle condizioni</w:t>
      </w:r>
      <w:r>
        <w:rPr>
          <w:spacing w:val="80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previste - che,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d'ufficio,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attualmente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della provincia.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40"/>
        </w:rPr>
        <w:t xml:space="preserve"> </w:t>
      </w:r>
      <w:r>
        <w:t>che il punteggio in questione viene riconosciuto anche per la formulazione della graduatoria interna di istituto ai fini dell’individuazione del</w:t>
      </w:r>
      <w:r>
        <w:rPr>
          <w:spacing w:val="40"/>
        </w:rPr>
        <w:t xml:space="preserve"> </w:t>
      </w:r>
      <w:r>
        <w:t>soprannumerario da trasferire d’ufficio. La continuità didattica, legata alla scuola di ex-titolarità, del personale scolastico trasferito d’ufficio</w:t>
      </w:r>
      <w:r>
        <w:rPr>
          <w:spacing w:val="40"/>
        </w:rPr>
        <w:t xml:space="preserve"> </w:t>
      </w:r>
      <w:r>
        <w:t>nell’ultimo decennio va considerata ai fini della sola domanda di trasferimento e non anche della domanda di passaggio.</w:t>
      </w:r>
    </w:p>
    <w:p w14:paraId="1F819F86" w14:textId="77777777" w:rsidR="00C925C9" w:rsidRDefault="00540D2E">
      <w:pPr>
        <w:pStyle w:val="Corpotesto"/>
        <w:ind w:left="283" w:right="136"/>
      </w:pPr>
      <w:r>
        <w:t>Nei riguardi del personale docente ed educativo soprannumerario trasferito d’ufficio senza aver prodotto domanda o trasferito a 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preferenze espresse nella domanda non interrompe la continuità del servizio.</w:t>
      </w:r>
      <w:r>
        <w:rPr>
          <w:spacing w:val="40"/>
        </w:rPr>
        <w:t xml:space="preserve"> </w:t>
      </w:r>
      <w:r>
        <w:t>Qualora, scaduto il decennio in questione, il docente non abbia ottenuto il rientro nella scuola di precedente titolarità i punteggi relativi alla</w:t>
      </w:r>
      <w:r>
        <w:rPr>
          <w:spacing w:val="40"/>
        </w:rPr>
        <w:t xml:space="preserve"> </w:t>
      </w:r>
      <w:r>
        <w:t>continuità didattica nel decennio dovranno essere riferiti esclusivamente alla scuola ove è stato trasferito in quanto soprannumerario. Il punteggio</w:t>
      </w:r>
      <w:r>
        <w:rPr>
          <w:spacing w:val="40"/>
        </w:rPr>
        <w:t xml:space="preserve"> </w:t>
      </w:r>
      <w:r>
        <w:t>in questione spetta anche ai docenti comandati in istituti diversi da quello di titolarità su cattedre ove si è attuata la sperimentazione a norma</w:t>
      </w:r>
      <w:r>
        <w:rPr>
          <w:spacing w:val="40"/>
        </w:rPr>
        <w:t xml:space="preserve"> </w:t>
      </w:r>
      <w:r>
        <w:t>dell'art. 278 del decreto legislativo n. 297/94, ai docenti utilizzati a domanda o d'ufficio, sui posti di sostegno anche in scuole o sedi diverse da</w:t>
      </w:r>
      <w:r>
        <w:rPr>
          <w:spacing w:val="80"/>
        </w:rPr>
        <w:t xml:space="preserve"> </w:t>
      </w:r>
      <w:r>
        <w:t>quella di titolarità, ai docenti della scuola primaria utilizzati come specialisti per la lingua straniera presso il plesso o fuori del plesso di titolarità, ai</w:t>
      </w:r>
      <w:r>
        <w:rPr>
          <w:spacing w:val="40"/>
        </w:rPr>
        <w:t xml:space="preserve"> </w:t>
      </w:r>
      <w:r>
        <w:t>docenti utilizzati in materie affini ed ai docenti che prestano servizio nelle figure professionali di cui all'art. 5 del decreto-legge 6.8.1988, n. 323</w:t>
      </w:r>
      <w:r>
        <w:rPr>
          <w:spacing w:val="40"/>
        </w:rPr>
        <w:t xml:space="preserve"> </w:t>
      </w:r>
      <w:r>
        <w:t>convertito con modificazioni nella legge 6/10/1988, n. 426. Il punteggio in questione spetta anche ai docenti appartenenti a posto o classe di</w:t>
      </w:r>
      <w:r>
        <w:rPr>
          <w:spacing w:val="40"/>
        </w:rPr>
        <w:t xml:space="preserve"> </w:t>
      </w:r>
      <w:r>
        <w:t>concorso in esubero utilizzati a domanda o d'ufficio ai sensi dell'art. 1 del decreto legislativo n. 35/93, in ruolo o classe di concorso diversi da quelli</w:t>
      </w:r>
      <w:r>
        <w:rPr>
          <w:spacing w:val="40"/>
        </w:rPr>
        <w:t xml:space="preserve"> </w:t>
      </w:r>
      <w:r>
        <w:t>di titolarità. In ogni caso non deve essere considerata interruzione della continuità del servizio nella scuola di titolarità la mancata prestazione del</w:t>
      </w:r>
      <w:r>
        <w:rPr>
          <w:spacing w:val="40"/>
        </w:rPr>
        <w:t xml:space="preserve"> </w:t>
      </w:r>
      <w:r>
        <w:t>servizio per un periodo di durata complessiva inferiore a 6 mesi in ciascun anno scolastico. Il punteggio di cui trattasi non spetta, invece, nel caso di</w:t>
      </w:r>
      <w:r>
        <w:rPr>
          <w:spacing w:val="40"/>
        </w:rPr>
        <w:t xml:space="preserve"> </w:t>
      </w:r>
      <w:r>
        <w:t>assegnazione provvisoria e di trasferimento annuale salvo che si tratti di docente trasferito nel decennio quale soprannumerario che abbia chiesto,</w:t>
      </w:r>
      <w:r>
        <w:rPr>
          <w:spacing w:val="40"/>
        </w:rPr>
        <w:t xml:space="preserve"> </w:t>
      </w:r>
      <w:r>
        <w:t>in ciascun anno del decennio medesimo, il rientro nell'istituto di precedente titolarità. In quest’ultimo caso l’aver ottenuto assegnazione provvisoria</w:t>
      </w:r>
      <w:r>
        <w:rPr>
          <w:spacing w:val="40"/>
        </w:rPr>
        <w:t xml:space="preserve"> </w:t>
      </w:r>
      <w:r>
        <w:t>interprovinciale determina comunque la perdita del punteggio di continuità a partire dalla mobilità del 2020/2021, mentre continua a permanere il</w:t>
      </w:r>
      <w:r>
        <w:rPr>
          <w:spacing w:val="40"/>
        </w:rPr>
        <w:t xml:space="preserve"> </w:t>
      </w:r>
      <w:r>
        <w:t>diritto di rientro. Il punteggio va attribuito se la scuola di titolarità giuridica e la scuola in cui l'interessato ha prestato servizio continuativo</w:t>
      </w:r>
      <w:r>
        <w:rPr>
          <w:spacing w:val="40"/>
        </w:rPr>
        <w:t xml:space="preserve"> </w:t>
      </w:r>
      <w:r>
        <w:t>coincidono per il periodo considerato. Il punteggio va anche attribuito nel caso di diritto al rientro nel decennio del personale trasferito in quanto</w:t>
      </w:r>
      <w:r>
        <w:rPr>
          <w:spacing w:val="40"/>
        </w:rPr>
        <w:t xml:space="preserve"> </w:t>
      </w:r>
      <w:r>
        <w:t>soprannumerario. Per i docenti di istruzione secondaria di I e II grado il servizio deve essere altresì prestato nella classe di concorso di attuale</w:t>
      </w:r>
      <w:r>
        <w:rPr>
          <w:spacing w:val="40"/>
        </w:rPr>
        <w:t xml:space="preserve"> </w:t>
      </w:r>
      <w:r>
        <w:t>titolarità. Il punteggio va anche attribuito ai docenti, già titolari sulla classe A075 e transitati sulla classe A076 in forza della C.M. 215/95, nella sola</w:t>
      </w:r>
      <w:r>
        <w:rPr>
          <w:spacing w:val="40"/>
        </w:rPr>
        <w:t xml:space="preserve"> </w:t>
      </w:r>
      <w:r>
        <w:t>ipotesi che non sia cambiato l’istituto di titolarità. Non va valutato l'anno scolastico in corso al momento della presentazione della domanda.</w:t>
      </w:r>
    </w:p>
    <w:p w14:paraId="4AD18C47" w14:textId="77777777" w:rsidR="00C925C9" w:rsidRDefault="00540D2E">
      <w:pPr>
        <w:pStyle w:val="Corpotesto"/>
        <w:spacing w:before="119"/>
        <w:ind w:left="283"/>
        <w:jc w:val="left"/>
      </w:pPr>
      <w:r>
        <w:t>(5</w:t>
      </w:r>
      <w:r>
        <w:rPr>
          <w:spacing w:val="22"/>
        </w:rPr>
        <w:t xml:space="preserve"> </w:t>
      </w:r>
      <w:r>
        <w:t>bis)</w:t>
      </w:r>
      <w:r>
        <w:rPr>
          <w:spacing w:val="21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formazione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graduatoria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l’individuazione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soprannumerario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trasferimento</w:t>
      </w:r>
      <w:r>
        <w:rPr>
          <w:spacing w:val="21"/>
        </w:rPr>
        <w:t xml:space="preserve"> </w:t>
      </w:r>
      <w:r>
        <w:t>d’ufficio</w:t>
      </w:r>
      <w:r>
        <w:rPr>
          <w:spacing w:val="20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prescinde</w:t>
      </w:r>
      <w:r>
        <w:rPr>
          <w:spacing w:val="21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triennio; fermo restando quanto precisato nella nota 5, la continuità didattica nella scuola di attuale titolarità viene così valutata:</w:t>
      </w:r>
    </w:p>
    <w:p w14:paraId="63FF6D43" w14:textId="77777777" w:rsidR="00C925C9" w:rsidRDefault="00540D2E">
      <w:pPr>
        <w:pStyle w:val="Paragrafoelenco"/>
        <w:numPr>
          <w:ilvl w:val="0"/>
          <w:numId w:val="3"/>
        </w:numPr>
        <w:tabs>
          <w:tab w:val="left" w:pos="464"/>
        </w:tabs>
        <w:spacing w:before="1"/>
        <w:ind w:right="137" w:firstLine="0"/>
        <w:rPr>
          <w:b/>
          <w:sz w:val="16"/>
        </w:rPr>
      </w:pPr>
      <w:r>
        <w:rPr>
          <w:b/>
          <w:sz w:val="16"/>
        </w:rPr>
        <w:t>Per ogni anno di servizio di ruolo prestato nella scuola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</w:p>
    <w:p w14:paraId="590F8BA4" w14:textId="77777777" w:rsidR="00C925C9" w:rsidRDefault="00540D2E">
      <w:pPr>
        <w:pStyle w:val="Paragrafoelenco"/>
        <w:numPr>
          <w:ilvl w:val="0"/>
          <w:numId w:val="2"/>
        </w:numPr>
        <w:tabs>
          <w:tab w:val="left" w:pos="368"/>
          <w:tab w:val="left" w:leader="dot" w:pos="4281"/>
        </w:tabs>
        <w:spacing w:before="1" w:line="195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entro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8"/>
          <w:sz w:val="16"/>
        </w:rPr>
        <w:t xml:space="preserve"> </w:t>
      </w:r>
      <w:r>
        <w:rPr>
          <w:b/>
          <w:spacing w:val="-10"/>
          <w:sz w:val="16"/>
        </w:rPr>
        <w:t>5</w:t>
      </w:r>
    </w:p>
    <w:p w14:paraId="446CE66C" w14:textId="77777777" w:rsidR="00C925C9" w:rsidRDefault="00540D2E">
      <w:pPr>
        <w:pStyle w:val="Paragrafoelenco"/>
        <w:numPr>
          <w:ilvl w:val="0"/>
          <w:numId w:val="2"/>
        </w:numPr>
        <w:tabs>
          <w:tab w:val="left" w:pos="368"/>
          <w:tab w:val="left" w:leader="dot" w:pos="4291"/>
        </w:tabs>
        <w:spacing w:line="194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oltre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5"/>
          <w:sz w:val="16"/>
        </w:rPr>
        <w:t xml:space="preserve"> </w:t>
      </w:r>
      <w:r>
        <w:rPr>
          <w:b/>
          <w:spacing w:val="-10"/>
          <w:sz w:val="16"/>
        </w:rPr>
        <w:t>6</w:t>
      </w:r>
    </w:p>
    <w:p w14:paraId="20D0A0E4" w14:textId="77777777" w:rsidR="00C925C9" w:rsidRDefault="00540D2E">
      <w:pPr>
        <w:pStyle w:val="Corpotesto"/>
        <w:ind w:left="283" w:right="137"/>
        <w:jc w:val="left"/>
      </w:pPr>
      <w:r>
        <w:t>Sempre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della graduatoria</w:t>
      </w:r>
      <w:r>
        <w:rPr>
          <w:spacing w:val="-2"/>
        </w:rPr>
        <w:t xml:space="preserve"> </w:t>
      </w:r>
      <w:r>
        <w:t>per l’individuazione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ai fini</w:t>
      </w:r>
      <w:r>
        <w:rPr>
          <w:spacing w:val="-3"/>
        </w:rPr>
        <w:t xml:space="preserve"> </w:t>
      </w:r>
      <w:r>
        <w:t>del trasferimento</w:t>
      </w:r>
      <w:r>
        <w:rPr>
          <w:spacing w:val="-4"/>
        </w:rPr>
        <w:t xml:space="preserve"> </w:t>
      </w:r>
      <w:r>
        <w:t>d’ufficio,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la continuità di servizio nel comune di attuale titolarità, nella seguente misura:</w:t>
      </w:r>
    </w:p>
    <w:p w14:paraId="7EB914A1" w14:textId="77777777" w:rsidR="00C925C9" w:rsidRDefault="00540D2E">
      <w:pPr>
        <w:tabs>
          <w:tab w:val="left" w:leader="dot" w:pos="6034"/>
        </w:tabs>
        <w:ind w:left="283" w:right="137"/>
        <w:rPr>
          <w:b/>
          <w:sz w:val="16"/>
        </w:rPr>
      </w:pPr>
      <w:r>
        <w:rPr>
          <w:b/>
          <w:sz w:val="16"/>
        </w:rPr>
        <w:t>C0) Per ogni anno di servizio di ruolo prestato nel comune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  <w:r>
        <w:rPr>
          <w:b/>
          <w:sz w:val="16"/>
        </w:rPr>
        <w:tab/>
        <w:t>Punti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1</w:t>
      </w:r>
    </w:p>
    <w:p w14:paraId="1D596179" w14:textId="77777777" w:rsidR="00C925C9" w:rsidRDefault="00540D2E">
      <w:pPr>
        <w:pStyle w:val="Corpotesto"/>
        <w:ind w:left="283" w:right="137"/>
        <w:jc w:val="left"/>
      </w:pPr>
      <w:r>
        <w:t>Il predetto punteggio va attribuito se la sede di titolarità giuridica</w:t>
      </w:r>
      <w:r>
        <w:rPr>
          <w:spacing w:val="14"/>
        </w:rPr>
        <w:t xml:space="preserve"> </w:t>
      </w:r>
      <w:r>
        <w:t>e la sede in cui l'interessato ha prestato servizio continuativo coincidono per il</w:t>
      </w:r>
      <w:r>
        <w:rPr>
          <w:spacing w:val="40"/>
        </w:rPr>
        <w:t xml:space="preserve"> </w:t>
      </w:r>
      <w:r>
        <w:t>periodo considerato. Il punteggio va anche attribuito nel caso di diritto al rientro nel decennio del personale trasferito in quanto soprannumerario.</w:t>
      </w:r>
      <w:r>
        <w:rPr>
          <w:spacing w:val="40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riguardi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ed</w:t>
      </w:r>
      <w:r>
        <w:rPr>
          <w:spacing w:val="34"/>
        </w:rPr>
        <w:t xml:space="preserve"> </w:t>
      </w:r>
      <w:r>
        <w:t>educativo</w:t>
      </w:r>
      <w:r>
        <w:rPr>
          <w:spacing w:val="33"/>
        </w:rPr>
        <w:t xml:space="preserve"> </w:t>
      </w:r>
      <w:r>
        <w:t>soprannumerario</w:t>
      </w:r>
      <w:r>
        <w:rPr>
          <w:spacing w:val="36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d’ufficio</w:t>
      </w:r>
      <w:r>
        <w:rPr>
          <w:spacing w:val="33"/>
        </w:rPr>
        <w:t xml:space="preserve"> </w:t>
      </w:r>
      <w:r>
        <w:t>senza</w:t>
      </w:r>
      <w:r>
        <w:rPr>
          <w:spacing w:val="34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prodotto</w:t>
      </w:r>
      <w:r>
        <w:rPr>
          <w:spacing w:val="33"/>
        </w:rPr>
        <w:t xml:space="preserve"> </w:t>
      </w:r>
      <w:r>
        <w:t>domanda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preferenze espresse nella domanda non interrompe la continuità del servizio. Per i</w:t>
      </w:r>
      <w:r>
        <w:rPr>
          <w:spacing w:val="40"/>
        </w:rPr>
        <w:t xml:space="preserve"> </w:t>
      </w:r>
      <w:r>
        <w:t>docenti il servizio deve essere stato prestato nella stessa tipologia di posto (comune o sostegno) e per la scuola di istruzione secondaria di primo e</w:t>
      </w:r>
      <w:r>
        <w:rPr>
          <w:spacing w:val="40"/>
        </w:rPr>
        <w:t xml:space="preserve"> </w:t>
      </w:r>
      <w:r>
        <w:t>secondo</w:t>
      </w:r>
      <w:r>
        <w:rPr>
          <w:spacing w:val="19"/>
        </w:rPr>
        <w:t xml:space="preserve"> </w:t>
      </w:r>
      <w:r>
        <w:t>grado,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deve</w:t>
      </w:r>
      <w:r>
        <w:rPr>
          <w:spacing w:val="21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altresì</w:t>
      </w:r>
      <w:r>
        <w:rPr>
          <w:spacing w:val="19"/>
        </w:rPr>
        <w:t xml:space="preserve"> </w:t>
      </w:r>
      <w:r>
        <w:t>prestato</w:t>
      </w:r>
      <w:r>
        <w:rPr>
          <w:spacing w:val="19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stessa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concorso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attuale</w:t>
      </w:r>
      <w:r>
        <w:rPr>
          <w:spacing w:val="21"/>
        </w:rPr>
        <w:t xml:space="preserve"> </w:t>
      </w:r>
      <w:r>
        <w:t>titolarità.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trasferimento</w:t>
      </w:r>
      <w:r>
        <w:rPr>
          <w:spacing w:val="19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sostegno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posto</w:t>
      </w:r>
      <w:r>
        <w:rPr>
          <w:spacing w:val="40"/>
        </w:rPr>
        <w:t xml:space="preserve"> </w:t>
      </w:r>
      <w:r>
        <w:t>comune o viceversa interrompe la continuità di servizio nella scuola e nel comune. Il punteggio non va attribuito ai docenti che siano stati titolari di</w:t>
      </w:r>
      <w:r>
        <w:rPr>
          <w:spacing w:val="40"/>
        </w:rPr>
        <w:t xml:space="preserve"> </w:t>
      </w:r>
      <w:r>
        <w:t>sede distrettuale (su posto per l’istruzione dell’età adulta). Qualora il docente al termine del decennio non sia rientrato nella scuola di precedente</w:t>
      </w:r>
      <w:r>
        <w:rPr>
          <w:spacing w:val="40"/>
        </w:rPr>
        <w:t xml:space="preserve"> </w:t>
      </w:r>
      <w:r>
        <w:t>titolarità ma in altra scuola dello stesso comune, ha titolo al mantenimento del punteggio di cui alla lett. C 0) anche per tutti i 10 anni del decennio.</w:t>
      </w:r>
      <w:r>
        <w:rPr>
          <w:spacing w:val="40"/>
        </w:rPr>
        <w:t xml:space="preserve"> </w:t>
      </w:r>
      <w:r>
        <w:t>Non va valutato l'anno scolastico in corso al momento di presentazione della domanda. Il punteggio di cui alla lettera C0) non è cumulabile per lo</w:t>
      </w:r>
      <w:r>
        <w:rPr>
          <w:spacing w:val="40"/>
        </w:rPr>
        <w:t xml:space="preserve"> </w:t>
      </w:r>
      <w:r>
        <w:t>stesso anno scolastico con quello previsto dalla lettera C).</w:t>
      </w:r>
    </w:p>
    <w:p w14:paraId="08FD118A" w14:textId="77777777" w:rsidR="00C925C9" w:rsidRDefault="00540D2E">
      <w:pPr>
        <w:pStyle w:val="Corpotesto"/>
        <w:spacing w:before="119"/>
        <w:ind w:left="283" w:right="136"/>
      </w:pPr>
      <w:r>
        <w:t>(5 ter) Il diritto all’attribuzione del punteggio deve essere attestato con apposita dichiarazione personale, nella</w:t>
      </w:r>
      <w:r>
        <w:rPr>
          <w:spacing w:val="9"/>
        </w:rPr>
        <w:t xml:space="preserve"> </w:t>
      </w:r>
      <w:r>
        <w:t>quale si elencano gli anni in cui non</w:t>
      </w:r>
      <w:r>
        <w:rPr>
          <w:spacing w:val="40"/>
        </w:rPr>
        <w:t xml:space="preserve"> </w:t>
      </w:r>
      <w:r>
        <w:t>si è presentata la domanda di mobilità volontaria in ambito provinciale alle condizioni previste nelle Tabelle di cui sopra. Ai fini della maturazione</w:t>
      </w:r>
      <w:r>
        <w:rPr>
          <w:spacing w:val="40"/>
        </w:rPr>
        <w:t xml:space="preserve"> </w:t>
      </w:r>
      <w:r>
        <w:t>una tantum del punteggio è utile un triennio compreso nel periodo intercorrente tra le domande di mobilità per l’anno scolastico 2000-2001 e</w:t>
      </w:r>
      <w:r>
        <w:rPr>
          <w:spacing w:val="40"/>
        </w:rPr>
        <w:t xml:space="preserve"> </w:t>
      </w:r>
      <w:r>
        <w:t>quelle per l’anno scolastico 2007-2008. Con le domande di mobilità per l’anno scolastico 2007/2008 si è, infatti, concluso il periodo utile per</w:t>
      </w:r>
      <w:r>
        <w:rPr>
          <w:spacing w:val="40"/>
        </w:rPr>
        <w:t xml:space="preserve"> </w:t>
      </w:r>
      <w:r>
        <w:t>l’acquisizione del punteggio aggiuntivo a seguito della maturazione del triennio. Le condizioni previste alla lett. D) delle Tabelle, si sono</w:t>
      </w:r>
      <w:r>
        <w:rPr>
          <w:spacing w:val="40"/>
        </w:rPr>
        <w:t xml:space="preserve"> </w:t>
      </w:r>
      <w:r>
        <w:t>concretizzate se nel periodo indicato è stato prestato servizio nella stessa scuola, per non meno di 4 anni consecutivi: l’anno di arrivo, più i</w:t>
      </w:r>
      <w:r>
        <w:rPr>
          <w:spacing w:val="40"/>
        </w:rPr>
        <w:t xml:space="preserve"> </w:t>
      </w:r>
      <w:r>
        <w:t>successivi 3 anni in cui non è stata presentata domanda di mobilità volontaria in ambito provinciale. Le condizioni si sono realizzate anche se si è</w:t>
      </w:r>
      <w:r>
        <w:rPr>
          <w:spacing w:val="40"/>
        </w:rPr>
        <w:t xml:space="preserve"> </w:t>
      </w:r>
      <w:r>
        <w:t>ottenuto, nel periodo appena considerato, un trasferimento in diversa provincia. Tale punteggio viene, inoltre, riconosciuto anche a coloro che, nel</w:t>
      </w:r>
      <w:r>
        <w:rPr>
          <w:spacing w:val="40"/>
        </w:rPr>
        <w:t xml:space="preserve"> </w:t>
      </w:r>
      <w:r>
        <w:t>suddetto periodo, hanno presentato in ambito provinciale:</w:t>
      </w:r>
    </w:p>
    <w:p w14:paraId="6F967F8C" w14:textId="77777777" w:rsidR="00C925C9" w:rsidRDefault="00540D2E">
      <w:pPr>
        <w:pStyle w:val="Paragrafoelenco"/>
        <w:numPr>
          <w:ilvl w:val="0"/>
          <w:numId w:val="2"/>
        </w:numPr>
        <w:tabs>
          <w:tab w:val="left" w:pos="368"/>
        </w:tabs>
        <w:spacing w:before="2"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condizionata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trasferimento,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quanto</w:t>
      </w:r>
      <w:r>
        <w:rPr>
          <w:spacing w:val="-6"/>
          <w:sz w:val="16"/>
        </w:rPr>
        <w:t xml:space="preserve"> </w:t>
      </w:r>
      <w:r>
        <w:rPr>
          <w:sz w:val="16"/>
        </w:rPr>
        <w:t>individuati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soprannumerari</w:t>
      </w:r>
    </w:p>
    <w:p w14:paraId="7BA80256" w14:textId="77777777" w:rsidR="00C925C9" w:rsidRDefault="00540D2E">
      <w:pPr>
        <w:pStyle w:val="Paragrafoelenco"/>
        <w:numPr>
          <w:ilvl w:val="0"/>
          <w:numId w:val="2"/>
        </w:numPr>
        <w:tabs>
          <w:tab w:val="left" w:pos="368"/>
        </w:tabs>
        <w:spacing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4"/>
          <w:sz w:val="16"/>
        </w:rPr>
        <w:t xml:space="preserve"> </w:t>
      </w:r>
      <w:r>
        <w:rPr>
          <w:sz w:val="16"/>
        </w:rPr>
        <w:t>primaria</w:t>
      </w:r>
      <w:r>
        <w:rPr>
          <w:spacing w:val="-5"/>
          <w:sz w:val="16"/>
        </w:rPr>
        <w:t xml:space="preserve"> </w:t>
      </w:r>
      <w:r>
        <w:rPr>
          <w:sz w:val="16"/>
        </w:rPr>
        <w:t>tra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posti</w:t>
      </w:r>
      <w:r>
        <w:rPr>
          <w:spacing w:val="-5"/>
          <w:sz w:val="16"/>
        </w:rPr>
        <w:t xml:space="preserve"> </w:t>
      </w:r>
      <w:r>
        <w:rPr>
          <w:sz w:val="16"/>
        </w:rPr>
        <w:t>comune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lingua</w:t>
      </w:r>
      <w:r>
        <w:rPr>
          <w:spacing w:val="-4"/>
          <w:sz w:val="16"/>
        </w:rPr>
        <w:t xml:space="preserve"> </w:t>
      </w:r>
      <w:r>
        <w:rPr>
          <w:sz w:val="16"/>
        </w:rPr>
        <w:t>straniera</w:t>
      </w:r>
      <w:r>
        <w:rPr>
          <w:spacing w:val="-5"/>
          <w:sz w:val="16"/>
        </w:rPr>
        <w:t xml:space="preserve"> </w:t>
      </w:r>
      <w:r>
        <w:rPr>
          <w:sz w:val="16"/>
        </w:rPr>
        <w:t>nell’organico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stesso</w:t>
      </w:r>
      <w:r>
        <w:rPr>
          <w:spacing w:val="-5"/>
          <w:sz w:val="16"/>
        </w:rPr>
        <w:t xml:space="preserve"> </w:t>
      </w:r>
      <w:r>
        <w:rPr>
          <w:sz w:val="16"/>
        </w:rPr>
        <w:t>circolo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titolarità;</w:t>
      </w:r>
    </w:p>
    <w:p w14:paraId="776E8D68" w14:textId="77777777" w:rsidR="00C925C9" w:rsidRDefault="00C925C9">
      <w:pPr>
        <w:pStyle w:val="Paragrafoelenco"/>
        <w:spacing w:line="195" w:lineRule="exact"/>
        <w:rPr>
          <w:sz w:val="16"/>
        </w:rPr>
        <w:sectPr w:rsidR="00C925C9">
          <w:pgSz w:w="11910" w:h="16840"/>
          <w:pgMar w:top="620" w:right="992" w:bottom="800" w:left="850" w:header="0" w:footer="178" w:gutter="0"/>
          <w:cols w:space="720"/>
        </w:sectPr>
      </w:pPr>
    </w:p>
    <w:p w14:paraId="6733CBD6" w14:textId="77777777" w:rsidR="00C925C9" w:rsidRDefault="00540D2E">
      <w:pPr>
        <w:pStyle w:val="Paragrafoelenco"/>
        <w:numPr>
          <w:ilvl w:val="0"/>
          <w:numId w:val="2"/>
        </w:numPr>
        <w:tabs>
          <w:tab w:val="left" w:pos="386"/>
        </w:tabs>
        <w:spacing w:before="54"/>
        <w:ind w:right="139" w:firstLine="0"/>
        <w:rPr>
          <w:sz w:val="16"/>
        </w:rPr>
      </w:pPr>
      <w:r>
        <w:rPr>
          <w:sz w:val="16"/>
        </w:rPr>
        <w:lastRenderedPageBreak/>
        <w:t>domanda di rientro nella scuola di precedente titolarità, nel decennio di fruizione del diritto alla precedenza di cui ai punti II e V dell’art. 13,</w:t>
      </w:r>
      <w:r>
        <w:rPr>
          <w:spacing w:val="40"/>
          <w:sz w:val="16"/>
        </w:rPr>
        <w:t xml:space="preserve"> </w:t>
      </w:r>
      <w:r>
        <w:rPr>
          <w:sz w:val="16"/>
        </w:rPr>
        <w:t>comma 1 del CCNI.</w:t>
      </w:r>
    </w:p>
    <w:p w14:paraId="491FB0BA" w14:textId="77777777" w:rsidR="00C925C9" w:rsidRDefault="00540D2E">
      <w:pPr>
        <w:pStyle w:val="Corpotesto"/>
        <w:ind w:right="137"/>
      </w:pPr>
      <w:r>
        <w:t>Tale punteggio, una volta acquisito, si perde esclusivamente nel caso in cui si ottenga, a seguito di domanda volontaria in ambito provinciale, il</w:t>
      </w:r>
      <w:r>
        <w:rPr>
          <w:spacing w:val="40"/>
        </w:rPr>
        <w:t xml:space="preserve"> </w:t>
      </w:r>
      <w:r>
        <w:t>trasferimento, il passaggio o l’assegnazione provvisoria. Nei riguardi del personale docente ed educativo individuato soprannumerario e trasferito</w:t>
      </w:r>
      <w:r>
        <w:rPr>
          <w:spacing w:val="40"/>
        </w:rPr>
        <w:t xml:space="preserve"> </w:t>
      </w:r>
      <w:r>
        <w:t>d’ufficio senza aver prodotto domanda o trasferito a domanda condizionata, non fa perdere il riconoscimento del punteggio aggiuntivo l’aver</w:t>
      </w:r>
      <w:r>
        <w:rPr>
          <w:spacing w:val="40"/>
        </w:rPr>
        <w:t xml:space="preserve"> </w:t>
      </w:r>
      <w:r>
        <w:t>ottenuto nel corso del periodo di fruizione del diritto alla precedenza di cui ai punti II e V dell’art. 13, comma 1 del CCNI, il rientro nella scuola o nel</w:t>
      </w:r>
      <w:r>
        <w:rPr>
          <w:spacing w:val="40"/>
        </w:rPr>
        <w:t xml:space="preserve"> </w:t>
      </w:r>
      <w:r>
        <w:t>comune di precedente titolarità, il trasferimento per altre preferenze espresse nella domanda o l’assegnazione provvisoria. Analogamente non</w:t>
      </w:r>
      <w:r>
        <w:rPr>
          <w:spacing w:val="40"/>
        </w:rPr>
        <w:t xml:space="preserve"> </w:t>
      </w:r>
      <w:r>
        <w:t>perde il riconoscimento del punteggio aggiuntivo il docente trasferito d’ufficio o a domanda condizionata che nel periodo di cui sopra non chiede il</w:t>
      </w:r>
      <w:r>
        <w:rPr>
          <w:spacing w:val="40"/>
        </w:rPr>
        <w:t xml:space="preserve"> </w:t>
      </w:r>
      <w:r>
        <w:t>rientro nella scuola di precedente titolarità. In ogni caso la sola presentazione della domanda di mobilità, anche nella provincia, non determina la</w:t>
      </w:r>
      <w:r>
        <w:rPr>
          <w:spacing w:val="40"/>
        </w:rPr>
        <w:t xml:space="preserve"> </w:t>
      </w:r>
      <w:r>
        <w:t>perdita del punteggio aggiuntivo una volta che lo stesso è stato acquisito. Tale punteggio non è attribuibile ai docenti ex DOS negli anni interessati.</w:t>
      </w:r>
    </w:p>
    <w:p w14:paraId="5FCB9D32" w14:textId="77777777" w:rsidR="00C925C9" w:rsidRDefault="00540D2E">
      <w:pPr>
        <w:pStyle w:val="Paragrafoelenco"/>
        <w:numPr>
          <w:ilvl w:val="1"/>
          <w:numId w:val="5"/>
        </w:numPr>
        <w:tabs>
          <w:tab w:val="left" w:pos="530"/>
        </w:tabs>
        <w:spacing w:before="120"/>
        <w:ind w:right="138" w:firstLine="0"/>
        <w:jc w:val="both"/>
        <w:rPr>
          <w:sz w:val="16"/>
        </w:rPr>
      </w:pPr>
      <w:r>
        <w:rPr>
          <w:sz w:val="16"/>
        </w:rPr>
        <w:t>Il punteggio spetta per il comune di residenza dei familiari a condizione che essi, alla data di pubblicazione dell'ordinanza, vi risiedano</w:t>
      </w:r>
      <w:r>
        <w:rPr>
          <w:spacing w:val="40"/>
          <w:sz w:val="16"/>
        </w:rPr>
        <w:t xml:space="preserve"> </w:t>
      </w:r>
      <w:r>
        <w:rPr>
          <w:sz w:val="16"/>
        </w:rPr>
        <w:t>effettivamente con iscrizione anagrafica da almeno tre mesi. La residenza del familiare a cui si chiede il ricongiungimento deve essere documentata</w:t>
      </w:r>
      <w:r>
        <w:rPr>
          <w:spacing w:val="40"/>
          <w:sz w:val="16"/>
        </w:rPr>
        <w:t xml:space="preserve"> </w:t>
      </w:r>
      <w:r>
        <w:rPr>
          <w:sz w:val="16"/>
        </w:rPr>
        <w:t>con dichiarazione personale redatta ai sensi delle disposizioni contenute nel D.P.R. 28/12/2000, n. 445 e successive modifiche ed integrazioni nei</w:t>
      </w:r>
      <w:r>
        <w:rPr>
          <w:spacing w:val="40"/>
          <w:sz w:val="16"/>
        </w:rPr>
        <w:t xml:space="preserve"> </w:t>
      </w:r>
      <w:r>
        <w:rPr>
          <w:sz w:val="16"/>
        </w:rPr>
        <w:t>quali</w:t>
      </w:r>
      <w:r>
        <w:rPr>
          <w:spacing w:val="-1"/>
          <w:sz w:val="16"/>
        </w:rPr>
        <w:t xml:space="preserve"> </w:t>
      </w:r>
      <w:r>
        <w:rPr>
          <w:sz w:val="16"/>
        </w:rPr>
        <w:t>dovrà essere</w:t>
      </w:r>
      <w:r>
        <w:rPr>
          <w:spacing w:val="-1"/>
          <w:sz w:val="16"/>
        </w:rPr>
        <w:t xml:space="preserve"> </w:t>
      </w:r>
      <w:r>
        <w:rPr>
          <w:sz w:val="16"/>
        </w:rPr>
        <w:t>indicata la decorrenza dell'iscrizione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stessa; dall'iscrizione</w:t>
      </w:r>
      <w:r>
        <w:rPr>
          <w:spacing w:val="-1"/>
          <w:sz w:val="16"/>
        </w:rPr>
        <w:t xml:space="preserve"> </w:t>
      </w:r>
      <w:r>
        <w:rPr>
          <w:sz w:val="16"/>
        </w:rPr>
        <w:t>anagrafica si</w:t>
      </w:r>
      <w:r>
        <w:rPr>
          <w:spacing w:val="-1"/>
          <w:sz w:val="16"/>
        </w:rPr>
        <w:t xml:space="preserve"> </w:t>
      </w:r>
      <w:r>
        <w:rPr>
          <w:sz w:val="16"/>
        </w:rPr>
        <w:t>prescinde</w:t>
      </w:r>
      <w:r>
        <w:rPr>
          <w:spacing w:val="-1"/>
          <w:sz w:val="16"/>
        </w:rPr>
        <w:t xml:space="preserve"> </w:t>
      </w:r>
      <w:r>
        <w:rPr>
          <w:sz w:val="16"/>
        </w:rPr>
        <w:t>quando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tratti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ricongiungimento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familiare</w:t>
      </w:r>
      <w:r>
        <w:rPr>
          <w:spacing w:val="40"/>
          <w:sz w:val="16"/>
        </w:rPr>
        <w:t xml:space="preserve"> </w:t>
      </w:r>
      <w:r>
        <w:rPr>
          <w:sz w:val="16"/>
        </w:rPr>
        <w:t>trasferito per servizio nei tre mesi antecedenti alla data di pubblicazione dell'ordinanza. Il punteggio di ricongiungimento e quello per la cura e</w:t>
      </w:r>
      <w:r>
        <w:rPr>
          <w:spacing w:val="40"/>
          <w:sz w:val="16"/>
        </w:rPr>
        <w:t xml:space="preserve"> </w:t>
      </w:r>
      <w:r>
        <w:rPr>
          <w:sz w:val="16"/>
        </w:rPr>
        <w:t>l’assistenza</w:t>
      </w:r>
      <w:r>
        <w:rPr>
          <w:spacing w:val="-2"/>
          <w:sz w:val="16"/>
        </w:rPr>
        <w:t xml:space="preserve"> </w:t>
      </w:r>
      <w:r>
        <w:rPr>
          <w:sz w:val="16"/>
        </w:rPr>
        <w:t>dei familiari spetta</w:t>
      </w:r>
      <w:r>
        <w:rPr>
          <w:spacing w:val="-2"/>
          <w:sz w:val="16"/>
        </w:rPr>
        <w:t xml:space="preserve"> </w:t>
      </w:r>
      <w:r>
        <w:rPr>
          <w:sz w:val="16"/>
        </w:rPr>
        <w:t>per le scuole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comune.</w:t>
      </w:r>
      <w:r>
        <w:rPr>
          <w:spacing w:val="-1"/>
          <w:sz w:val="16"/>
        </w:rPr>
        <w:t xml:space="preserve"> </w:t>
      </w:r>
      <w:r>
        <w:rPr>
          <w:sz w:val="16"/>
        </w:rPr>
        <w:t>Il punteggio</w:t>
      </w:r>
      <w:r>
        <w:rPr>
          <w:spacing w:val="-3"/>
          <w:sz w:val="16"/>
        </w:rPr>
        <w:t xml:space="preserve"> </w:t>
      </w:r>
      <w:r>
        <w:rPr>
          <w:sz w:val="16"/>
        </w:rPr>
        <w:t>spetta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nel caso in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ove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registra l’esigenza</w:t>
      </w:r>
      <w:r>
        <w:rPr>
          <w:spacing w:val="-2"/>
          <w:sz w:val="16"/>
        </w:rPr>
        <w:t xml:space="preserve"> </w:t>
      </w:r>
      <w:r>
        <w:rPr>
          <w:sz w:val="16"/>
        </w:rPr>
        <w:t>familiare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40"/>
          <w:sz w:val="16"/>
        </w:rPr>
        <w:t xml:space="preserve"> </w:t>
      </w:r>
      <w:r>
        <w:rPr>
          <w:sz w:val="16"/>
        </w:rPr>
        <w:t>vi siano istituzioni scolastiche richiedibili (cioè che non comprendano l'insegnamento del richiedente o sedi di organico) ovvero per il personale</w:t>
      </w:r>
      <w:r>
        <w:rPr>
          <w:spacing w:val="40"/>
          <w:sz w:val="16"/>
        </w:rPr>
        <w:t xml:space="preserve"> </w:t>
      </w:r>
      <w:r>
        <w:rPr>
          <w:sz w:val="16"/>
        </w:rPr>
        <w:t>educativo, istituzioni educative richiedibili: in tal caso il punteggio sarà attribuito per tutte le scuole ovvero istituzioni educative del comune più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vicino, secondo le tabelle di </w:t>
      </w:r>
      <w:proofErr w:type="spellStart"/>
      <w:r>
        <w:rPr>
          <w:sz w:val="16"/>
        </w:rPr>
        <w:t>viciniorietà</w:t>
      </w:r>
      <w:proofErr w:type="spellEnd"/>
      <w:r>
        <w:rPr>
          <w:sz w:val="16"/>
        </w:rPr>
        <w:t>, oppure per il comune sede dell’istituzione scolastica che abbia un plesso nel comune di residenza del</w:t>
      </w:r>
      <w:r>
        <w:rPr>
          <w:spacing w:val="40"/>
          <w:sz w:val="16"/>
        </w:rPr>
        <w:t xml:space="preserve"> </w:t>
      </w:r>
      <w:r>
        <w:rPr>
          <w:sz w:val="16"/>
        </w:rPr>
        <w:t>familiare, ovvero nel comune per il quale sussistono le condizioni di cui alla lettera D della Tabella a – Parte II, purché indicate fra le preferenze</w:t>
      </w:r>
      <w:r>
        <w:rPr>
          <w:spacing w:val="40"/>
          <w:sz w:val="16"/>
        </w:rPr>
        <w:t xml:space="preserve"> </w:t>
      </w:r>
      <w:r>
        <w:rPr>
          <w:sz w:val="16"/>
        </w:rPr>
        <w:t>espresse; tale punteggio sarà attribuito anche nel caso in cui venga indicata dall'interessato una preferenza di distretto che comprenda predetto</w:t>
      </w:r>
      <w:r>
        <w:rPr>
          <w:spacing w:val="40"/>
          <w:sz w:val="16"/>
        </w:rPr>
        <w:t xml:space="preserve"> </w:t>
      </w:r>
      <w:r>
        <w:rPr>
          <w:sz w:val="16"/>
        </w:rPr>
        <w:t>comune. I punteggi per le esigenze di famiglia di cui alle lettere A), B), C), D) sono cumulabili fra loro. Ai sensi della legge 76 del 20 maggio 2016 per</w:t>
      </w:r>
      <w:r>
        <w:rPr>
          <w:spacing w:val="40"/>
          <w:sz w:val="16"/>
        </w:rPr>
        <w:t xml:space="preserve"> </w:t>
      </w:r>
      <w:r>
        <w:rPr>
          <w:sz w:val="16"/>
        </w:rPr>
        <w:t>coniuge si intende anche la parte dell’unione civile. Per il convivente di fatto si fa riferimento a quanto previsto dall’art. 1, commi 36 e 37, della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 legge 76/2016.</w:t>
      </w:r>
    </w:p>
    <w:p w14:paraId="215A67E6" w14:textId="77777777" w:rsidR="00C925C9" w:rsidRDefault="00540D2E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0" w:firstLine="0"/>
        <w:jc w:val="both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fini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formulazione</w:t>
      </w:r>
      <w:r>
        <w:rPr>
          <w:spacing w:val="-2"/>
          <w:sz w:val="16"/>
        </w:rPr>
        <w:t xml:space="preserve"> </w:t>
      </w:r>
      <w:r>
        <w:rPr>
          <w:sz w:val="16"/>
        </w:rPr>
        <w:t>della graduatoria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l’individuazione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soprannumerario,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esigenze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famiglia,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considerarsi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questo</w:t>
      </w:r>
      <w:r>
        <w:rPr>
          <w:spacing w:val="-1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esigenze di non allontanamento dalla scuola e dal comune di attuale titolarità sono valutate</w:t>
      </w:r>
      <w:r>
        <w:rPr>
          <w:spacing w:val="-1"/>
          <w:sz w:val="16"/>
        </w:rPr>
        <w:t xml:space="preserve"> </w:t>
      </w:r>
      <w:r>
        <w:rPr>
          <w:sz w:val="16"/>
        </w:rPr>
        <w:t>nella seguente maniera: lettera A) (ricongiungimento al</w:t>
      </w:r>
      <w:r>
        <w:rPr>
          <w:spacing w:val="40"/>
          <w:sz w:val="16"/>
        </w:rPr>
        <w:t xml:space="preserve"> </w:t>
      </w:r>
      <w:r>
        <w:rPr>
          <w:sz w:val="16"/>
        </w:rPr>
        <w:t>coniuge, ecc.) vale quando il familiare è residente nel comune di titolarità del docente.</w:t>
      </w:r>
    </w:p>
    <w:p w14:paraId="2450A924" w14:textId="77777777" w:rsidR="00C925C9" w:rsidRDefault="00540D2E">
      <w:pPr>
        <w:pStyle w:val="Corpotesto"/>
        <w:ind w:right="137" w:hanging="1"/>
      </w:pPr>
      <w:r>
        <w:t>Tale punteggio spetta anche nel caso in cui nel comune di ricongiungimento non vi siano istituzioni scolastiche richiedibili (cioè, che non</w:t>
      </w:r>
      <w:r>
        <w:rPr>
          <w:spacing w:val="40"/>
        </w:rPr>
        <w:t xml:space="preserve"> </w:t>
      </w:r>
      <w:r>
        <w:t>comprendano l'insegnamento del richiedente) e lo stesso risulti viciniore alla sede di titolarità. Qualora il comune di residenza del familiare, ovvero</w:t>
      </w:r>
      <w:r>
        <w:rPr>
          <w:spacing w:val="40"/>
        </w:rPr>
        <w:t xml:space="preserve"> </w:t>
      </w:r>
      <w:r>
        <w:t>il comune per il quale sussistono le condizioni di cui alla lettera D) della Tabella a – Parte II, non sia sede di organico il punteggio va attribuito per il</w:t>
      </w:r>
      <w:r>
        <w:rPr>
          <w:spacing w:val="40"/>
        </w:rPr>
        <w:t xml:space="preserve"> </w:t>
      </w:r>
      <w:r>
        <w:t>comune sede dell’istituzione scolastica che abbia un plesso nel comune di residenza del familiare, ovvero nel comune per il quale sussistono le</w:t>
      </w:r>
      <w:r>
        <w:rPr>
          <w:spacing w:val="40"/>
        </w:rPr>
        <w:t xml:space="preserve"> </w:t>
      </w:r>
      <w:r>
        <w:t>condizioni di cui alla lettera D) della Tabella a – Parte II – lettera B) e lettera C) valgono sempre; lettera D) (cura e assistenza dei figli disabili, ecc.)</w:t>
      </w:r>
      <w:r>
        <w:rPr>
          <w:spacing w:val="40"/>
        </w:rPr>
        <w:t xml:space="preserve"> </w:t>
      </w:r>
      <w:r>
        <w:t>vale quando il comune in cui può essere prestata l’assistenza coincide con il comune di titolarità del docente oppure è ad esso viciniore, qualora nel</w:t>
      </w:r>
      <w:r>
        <w:rPr>
          <w:spacing w:val="40"/>
        </w:rPr>
        <w:t xml:space="preserve"> </w:t>
      </w:r>
      <w:r>
        <w:t>comune medesimo non vi siano sedi scolastiche richiedibili. Il punteggio così calcolato viene utilizzato anche nelle operazioni di trasferimento</w:t>
      </w:r>
      <w:r>
        <w:rPr>
          <w:spacing w:val="40"/>
        </w:rPr>
        <w:t xml:space="preserve"> </w:t>
      </w:r>
      <w:r>
        <w:t>d’ufficio del soprannumerario.</w:t>
      </w:r>
    </w:p>
    <w:p w14:paraId="4575819A" w14:textId="77777777" w:rsidR="00C925C9" w:rsidRDefault="00540D2E">
      <w:pPr>
        <w:pStyle w:val="Paragrafoelenco"/>
        <w:numPr>
          <w:ilvl w:val="1"/>
          <w:numId w:val="5"/>
        </w:numPr>
        <w:tabs>
          <w:tab w:val="left" w:pos="512"/>
        </w:tabs>
        <w:spacing w:before="119"/>
        <w:ind w:left="283" w:right="142" w:firstLine="0"/>
        <w:jc w:val="both"/>
        <w:rPr>
          <w:sz w:val="16"/>
        </w:rPr>
      </w:pPr>
      <w:r>
        <w:rPr>
          <w:sz w:val="16"/>
        </w:rPr>
        <w:t>Il punteggio va attribuito anche per i figli che compiono i sei anni o i diciotto tra il 1° gennaio e il 31 dicembre dell’anno in cui si effettua il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trasferimento.</w:t>
      </w:r>
    </w:p>
    <w:p w14:paraId="47F9BB46" w14:textId="77777777" w:rsidR="00C925C9" w:rsidRDefault="00540D2E">
      <w:pPr>
        <w:pStyle w:val="Paragrafoelenco"/>
        <w:numPr>
          <w:ilvl w:val="1"/>
          <w:numId w:val="5"/>
        </w:numPr>
        <w:tabs>
          <w:tab w:val="left" w:pos="496"/>
        </w:tabs>
        <w:spacing w:before="121" w:line="195" w:lineRule="exact"/>
        <w:ind w:left="496" w:hanging="213"/>
        <w:jc w:val="both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attribuita</w:t>
      </w:r>
      <w:r>
        <w:rPr>
          <w:spacing w:val="-5"/>
          <w:sz w:val="16"/>
        </w:rPr>
        <w:t xml:space="preserve"> </w:t>
      </w:r>
      <w:r>
        <w:rPr>
          <w:sz w:val="16"/>
        </w:rPr>
        <w:t>nei</w:t>
      </w:r>
      <w:r>
        <w:rPr>
          <w:spacing w:val="-6"/>
          <w:sz w:val="16"/>
        </w:rPr>
        <w:t xml:space="preserve"> </w:t>
      </w:r>
      <w:r>
        <w:rPr>
          <w:sz w:val="16"/>
        </w:rPr>
        <w:t>seguenti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casi:</w:t>
      </w:r>
    </w:p>
    <w:p w14:paraId="52924D76" w14:textId="77777777" w:rsidR="00C925C9" w:rsidRDefault="00540D2E">
      <w:pPr>
        <w:pStyle w:val="Paragrafoelenco"/>
        <w:numPr>
          <w:ilvl w:val="0"/>
          <w:numId w:val="1"/>
        </w:numPr>
        <w:tabs>
          <w:tab w:val="left" w:pos="442"/>
        </w:tabs>
        <w:spacing w:line="195" w:lineRule="exact"/>
        <w:ind w:left="442" w:hanging="159"/>
        <w:jc w:val="both"/>
        <w:rPr>
          <w:sz w:val="16"/>
        </w:rPr>
      </w:pPr>
      <w:r>
        <w:rPr>
          <w:sz w:val="16"/>
        </w:rPr>
        <w:t>figlio</w:t>
      </w:r>
      <w:r>
        <w:rPr>
          <w:spacing w:val="-8"/>
          <w:sz w:val="16"/>
        </w:rPr>
        <w:t xml:space="preserve"> </w:t>
      </w:r>
      <w:r>
        <w:rPr>
          <w:sz w:val="16"/>
        </w:rPr>
        <w:t>disabile,</w:t>
      </w:r>
      <w:r>
        <w:rPr>
          <w:spacing w:val="-4"/>
          <w:sz w:val="16"/>
        </w:rPr>
        <w:t xml:space="preserve"> </w:t>
      </w:r>
      <w:r>
        <w:rPr>
          <w:sz w:val="16"/>
        </w:rPr>
        <w:t>ovvero</w:t>
      </w:r>
      <w:r>
        <w:rPr>
          <w:spacing w:val="-5"/>
          <w:sz w:val="16"/>
        </w:rPr>
        <w:t xml:space="preserve"> </w:t>
      </w:r>
      <w:r>
        <w:rPr>
          <w:sz w:val="16"/>
        </w:rPr>
        <w:t>coniuge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parte</w:t>
      </w:r>
      <w:r>
        <w:rPr>
          <w:spacing w:val="-4"/>
          <w:sz w:val="16"/>
        </w:rPr>
        <w:t xml:space="preserve"> </w:t>
      </w:r>
      <w:r>
        <w:rPr>
          <w:sz w:val="16"/>
        </w:rPr>
        <w:t>dell’unione</w:t>
      </w:r>
      <w:r>
        <w:rPr>
          <w:spacing w:val="-5"/>
          <w:sz w:val="16"/>
        </w:rPr>
        <w:t xml:space="preserve"> </w:t>
      </w:r>
      <w:r>
        <w:rPr>
          <w:sz w:val="16"/>
        </w:rPr>
        <w:t>civile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genitore,</w:t>
      </w:r>
      <w:r>
        <w:rPr>
          <w:spacing w:val="-3"/>
          <w:sz w:val="16"/>
        </w:rPr>
        <w:t xml:space="preserve"> </w:t>
      </w:r>
      <w:r>
        <w:rPr>
          <w:sz w:val="16"/>
        </w:rPr>
        <w:t>ricoverati</w:t>
      </w:r>
      <w:r>
        <w:rPr>
          <w:spacing w:val="-6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istituto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cura</w:t>
      </w:r>
    </w:p>
    <w:p w14:paraId="51B28A52" w14:textId="77777777" w:rsidR="00C925C9" w:rsidRDefault="00540D2E">
      <w:pPr>
        <w:pStyle w:val="Paragrafoelenco"/>
        <w:numPr>
          <w:ilvl w:val="0"/>
          <w:numId w:val="1"/>
        </w:numPr>
        <w:tabs>
          <w:tab w:val="left" w:pos="457"/>
        </w:tabs>
        <w:spacing w:before="1"/>
        <w:ind w:left="283" w:right="142" w:firstLine="0"/>
        <w:jc w:val="both"/>
        <w:rPr>
          <w:sz w:val="16"/>
        </w:rPr>
      </w:pPr>
      <w:r>
        <w:rPr>
          <w:sz w:val="16"/>
        </w:rPr>
        <w:t>figlio disabile, ovvero coniuge o parte dell’unione civile o genitore bisognosi di cure continuative presso un istituto di cura tali da comportare di</w:t>
      </w:r>
      <w:r>
        <w:rPr>
          <w:spacing w:val="40"/>
          <w:sz w:val="16"/>
        </w:rPr>
        <w:t xml:space="preserve"> </w:t>
      </w:r>
      <w:r>
        <w:rPr>
          <w:sz w:val="16"/>
        </w:rPr>
        <w:t>necessità la residenza nella sede dello istituto medesimo</w:t>
      </w:r>
    </w:p>
    <w:p w14:paraId="49715F8E" w14:textId="77777777" w:rsidR="00C925C9" w:rsidRDefault="00540D2E">
      <w:pPr>
        <w:pStyle w:val="Paragrafoelenco"/>
        <w:numPr>
          <w:ilvl w:val="0"/>
          <w:numId w:val="1"/>
        </w:numPr>
        <w:tabs>
          <w:tab w:val="left" w:pos="446"/>
        </w:tabs>
        <w:ind w:left="282" w:right="139" w:firstLine="0"/>
        <w:jc w:val="both"/>
        <w:rPr>
          <w:sz w:val="16"/>
        </w:rPr>
      </w:pPr>
      <w:r>
        <w:rPr>
          <w:sz w:val="16"/>
        </w:rPr>
        <w:t>figlio tossicodipendente sottoposto ad un programma terapeutico e socio-riabilitativo da attuare presso le strutture pubbliche o private, di cui</w:t>
      </w:r>
      <w:r>
        <w:rPr>
          <w:spacing w:val="40"/>
          <w:sz w:val="16"/>
        </w:rPr>
        <w:t xml:space="preserve"> </w:t>
      </w:r>
      <w:r>
        <w:rPr>
          <w:sz w:val="16"/>
        </w:rPr>
        <w:t>agli</w:t>
      </w:r>
      <w:r>
        <w:rPr>
          <w:spacing w:val="-1"/>
          <w:sz w:val="16"/>
        </w:rPr>
        <w:t xml:space="preserve"> </w:t>
      </w:r>
      <w:r>
        <w:rPr>
          <w:sz w:val="16"/>
        </w:rPr>
        <w:t>artt. 114,</w:t>
      </w:r>
      <w:r>
        <w:rPr>
          <w:spacing w:val="-2"/>
          <w:sz w:val="16"/>
        </w:rPr>
        <w:t xml:space="preserve"> </w:t>
      </w:r>
      <w:r>
        <w:rPr>
          <w:sz w:val="16"/>
        </w:rPr>
        <w:t>118 e</w:t>
      </w:r>
      <w:r>
        <w:rPr>
          <w:spacing w:val="-3"/>
          <w:sz w:val="16"/>
        </w:rPr>
        <w:t xml:space="preserve"> </w:t>
      </w:r>
      <w:r>
        <w:rPr>
          <w:sz w:val="16"/>
        </w:rPr>
        <w:t>122,</w:t>
      </w:r>
      <w:r>
        <w:rPr>
          <w:spacing w:val="-2"/>
          <w:sz w:val="16"/>
        </w:rPr>
        <w:t xml:space="preserve"> </w:t>
      </w:r>
      <w:r>
        <w:rPr>
          <w:sz w:val="16"/>
        </w:rPr>
        <w:t>D.P.R. 9/10/1990,</w:t>
      </w:r>
      <w:r>
        <w:rPr>
          <w:spacing w:val="-2"/>
          <w:sz w:val="16"/>
        </w:rPr>
        <w:t xml:space="preserve"> </w:t>
      </w:r>
      <w:r>
        <w:rPr>
          <w:sz w:val="16"/>
        </w:rPr>
        <w:t>n. 309, programma che</w:t>
      </w:r>
      <w:r>
        <w:rPr>
          <w:spacing w:val="-1"/>
          <w:sz w:val="16"/>
        </w:rPr>
        <w:t xml:space="preserve"> </w:t>
      </w:r>
      <w:r>
        <w:rPr>
          <w:sz w:val="16"/>
        </w:rPr>
        <w:t>comporti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necessità il</w:t>
      </w:r>
      <w:r>
        <w:rPr>
          <w:spacing w:val="-2"/>
          <w:sz w:val="16"/>
        </w:rPr>
        <w:t xml:space="preserve"> </w:t>
      </w:r>
      <w:r>
        <w:rPr>
          <w:sz w:val="16"/>
        </w:rPr>
        <w:t>domicilio</w:t>
      </w:r>
      <w:r>
        <w:rPr>
          <w:spacing w:val="-1"/>
          <w:sz w:val="16"/>
        </w:rPr>
        <w:t xml:space="preserve"> </w:t>
      </w:r>
      <w:r>
        <w:rPr>
          <w:sz w:val="16"/>
        </w:rPr>
        <w:t>nella sede della struttura stessa, ovvero, presso</w:t>
      </w:r>
      <w:r>
        <w:rPr>
          <w:spacing w:val="40"/>
          <w:sz w:val="16"/>
        </w:rPr>
        <w:t xml:space="preserve"> </w:t>
      </w:r>
      <w:r>
        <w:rPr>
          <w:sz w:val="16"/>
        </w:rPr>
        <w:t>la residenza abituale con l'assistenza del medico di fiducia come previsto dall'art. 122, comma 3, citato D.P.R. n. 309/1990.</w:t>
      </w:r>
    </w:p>
    <w:p w14:paraId="1D6B966A" w14:textId="77777777" w:rsidR="00C925C9" w:rsidRDefault="00540D2E">
      <w:pPr>
        <w:pStyle w:val="Paragrafoelenco"/>
        <w:numPr>
          <w:ilvl w:val="1"/>
          <w:numId w:val="5"/>
        </w:numPr>
        <w:tabs>
          <w:tab w:val="left" w:pos="592"/>
        </w:tabs>
        <w:spacing w:before="118"/>
        <w:ind w:right="137" w:firstLine="0"/>
        <w:jc w:val="both"/>
        <w:rPr>
          <w:sz w:val="16"/>
        </w:rPr>
      </w:pPr>
      <w:r>
        <w:rPr>
          <w:sz w:val="16"/>
        </w:rPr>
        <w:t>Si precisa che ai sensi della lettera A) si valuta un solo pubblico concorso. È equiparata all'inclusione in graduatoria di merito l'inclusione in</w:t>
      </w:r>
      <w:r>
        <w:rPr>
          <w:spacing w:val="40"/>
          <w:sz w:val="16"/>
        </w:rPr>
        <w:t xml:space="preserve"> </w:t>
      </w:r>
      <w:r>
        <w:rPr>
          <w:sz w:val="16"/>
        </w:rPr>
        <w:t>terne di concorsi a cattedre negli istituti di istruzione artistica. Si precisa che i concorsi ordinari a posti della scuola dell’infanzia non sono valutabili</w:t>
      </w:r>
      <w:r>
        <w:rPr>
          <w:spacing w:val="40"/>
          <w:sz w:val="16"/>
        </w:rPr>
        <w:t xml:space="preserve"> </w:t>
      </w:r>
      <w:r>
        <w:rPr>
          <w:sz w:val="16"/>
        </w:rPr>
        <w:t>nell’ambito della scuola primaria, così come, i concorsi ordinari a posti 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 secondaria di I grado non sono valutabili nell’ambito degli istituti</w:t>
      </w:r>
      <w:r>
        <w:rPr>
          <w:spacing w:val="40"/>
          <w:sz w:val="16"/>
        </w:rPr>
        <w:t xml:space="preserve"> </w:t>
      </w:r>
      <w:r>
        <w:rPr>
          <w:sz w:val="16"/>
        </w:rPr>
        <w:t>della secondaria di II grado ed artistica; analogamente i concorsi ordinari a posti di insegnante diplomato nella scuola secondaria di II grado sono</w:t>
      </w:r>
      <w:r>
        <w:rPr>
          <w:spacing w:val="40"/>
          <w:sz w:val="16"/>
        </w:rPr>
        <w:t xml:space="preserve"> </w:t>
      </w:r>
      <w:r>
        <w:rPr>
          <w:sz w:val="16"/>
        </w:rPr>
        <w:t>valutabili</w:t>
      </w:r>
      <w:r>
        <w:rPr>
          <w:spacing w:val="-1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1"/>
          <w:sz w:val="16"/>
        </w:rPr>
        <w:t xml:space="preserve"> </w:t>
      </w:r>
      <w:r>
        <w:rPr>
          <w:sz w:val="16"/>
        </w:rPr>
        <w:t>nell’ambito del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docenti</w:t>
      </w:r>
      <w:r>
        <w:rPr>
          <w:spacing w:val="-1"/>
          <w:sz w:val="16"/>
        </w:rPr>
        <w:t xml:space="preserve"> </w:t>
      </w:r>
      <w:r>
        <w:rPr>
          <w:sz w:val="16"/>
        </w:rPr>
        <w:t>diplomati. I 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personale</w:t>
      </w:r>
      <w:r>
        <w:rPr>
          <w:spacing w:val="-1"/>
          <w:sz w:val="16"/>
        </w:rPr>
        <w:t xml:space="preserve"> </w:t>
      </w:r>
      <w:r>
        <w:rPr>
          <w:sz w:val="16"/>
        </w:rPr>
        <w:t>educativo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1"/>
          <w:sz w:val="16"/>
        </w:rPr>
        <w:t xml:space="preserve"> </w:t>
      </w:r>
      <w:r>
        <w:rPr>
          <w:sz w:val="16"/>
        </w:rPr>
        <w:t>da considerare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livello</w:t>
      </w:r>
      <w:r>
        <w:rPr>
          <w:spacing w:val="40"/>
          <w:sz w:val="16"/>
        </w:rPr>
        <w:t xml:space="preserve"> </w:t>
      </w:r>
      <w:r>
        <w:rPr>
          <w:sz w:val="16"/>
        </w:rPr>
        <w:t>pari ai concorsi della scuola primaria. I concorsi a posti di personale ispettivo e dirigente scolastico sono da considerare di livello superiore rispetto</w:t>
      </w:r>
      <w:r>
        <w:rPr>
          <w:spacing w:val="40"/>
          <w:sz w:val="16"/>
        </w:rPr>
        <w:t xml:space="preserve"> </w:t>
      </w:r>
      <w:r>
        <w:rPr>
          <w:sz w:val="16"/>
        </w:rPr>
        <w:t>ai concorsi a posti di insegnamento. Sono ovviamente esclusi i concorsi riservati per il conseguimento dell’abilitazione o dell’idoneità</w:t>
      </w:r>
      <w:r>
        <w:rPr>
          <w:spacing w:val="40"/>
          <w:sz w:val="16"/>
        </w:rPr>
        <w:t xml:space="preserve"> </w:t>
      </w:r>
      <w:r>
        <w:rPr>
          <w:sz w:val="16"/>
        </w:rPr>
        <w:t>all’insegnamento e la partecipazione a concorsi ordinari ai soli fini del conseguimento dell’abilitazione; sono altresì esclusi i concorsi indetti ai sensi</w:t>
      </w:r>
      <w:r>
        <w:rPr>
          <w:spacing w:val="40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85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decreto</w:t>
      </w:r>
      <w:r>
        <w:rPr>
          <w:spacing w:val="14"/>
          <w:sz w:val="16"/>
        </w:rPr>
        <w:t xml:space="preserve"> </w:t>
      </w:r>
      <w:r>
        <w:rPr>
          <w:sz w:val="16"/>
        </w:rPr>
        <w:t>ministeriale</w:t>
      </w:r>
      <w:r>
        <w:rPr>
          <w:spacing w:val="14"/>
          <w:sz w:val="16"/>
        </w:rPr>
        <w:t xml:space="preserve"> </w:t>
      </w:r>
      <w:r>
        <w:rPr>
          <w:sz w:val="16"/>
        </w:rPr>
        <w:t>631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1546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510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2020,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3"/>
          <w:sz w:val="16"/>
        </w:rPr>
        <w:t xml:space="preserve"> </w:t>
      </w:r>
      <w:r>
        <w:rPr>
          <w:sz w:val="16"/>
        </w:rPr>
        <w:t>1081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2022,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</w:p>
    <w:p w14:paraId="43763374" w14:textId="77777777" w:rsidR="00C925C9" w:rsidRDefault="00540D2E">
      <w:pPr>
        <w:pStyle w:val="Paragrafoelenco"/>
        <w:numPr>
          <w:ilvl w:val="0"/>
          <w:numId w:val="3"/>
        </w:numPr>
        <w:tabs>
          <w:tab w:val="left" w:pos="420"/>
        </w:tabs>
        <w:spacing w:before="2"/>
        <w:ind w:left="282" w:right="136" w:firstLine="0"/>
        <w:jc w:val="both"/>
        <w:rPr>
          <w:sz w:val="14"/>
        </w:rPr>
      </w:pPr>
      <w:r>
        <w:rPr>
          <w:sz w:val="16"/>
        </w:rPr>
        <w:t>D.G. 1327 del 2024 e del D.D.G. 1328 del 2024. Ai sensi dell’art. 5 del decreto ministeriale 5 maggio 1973, sono esclusi coloro che hanno</w:t>
      </w:r>
      <w:r>
        <w:rPr>
          <w:spacing w:val="40"/>
          <w:sz w:val="16"/>
        </w:rPr>
        <w:t xml:space="preserve"> </w:t>
      </w:r>
      <w:r>
        <w:rPr>
          <w:sz w:val="16"/>
        </w:rPr>
        <w:t>conseguito</w:t>
      </w:r>
      <w:r>
        <w:rPr>
          <w:spacing w:val="-1"/>
          <w:sz w:val="16"/>
        </w:rPr>
        <w:t xml:space="preserve"> </w:t>
      </w:r>
      <w:r>
        <w:rPr>
          <w:sz w:val="16"/>
        </w:rPr>
        <w:t>la sola</w:t>
      </w:r>
      <w:r>
        <w:rPr>
          <w:spacing w:val="-1"/>
          <w:sz w:val="16"/>
        </w:rPr>
        <w:t xml:space="preserve"> </w:t>
      </w:r>
      <w:r>
        <w:rPr>
          <w:sz w:val="16"/>
        </w:rPr>
        <w:t>abilitazione</w:t>
      </w:r>
      <w:r>
        <w:rPr>
          <w:spacing w:val="-1"/>
          <w:sz w:val="16"/>
        </w:rPr>
        <w:t xml:space="preserve"> </w:t>
      </w:r>
      <w:r>
        <w:rPr>
          <w:sz w:val="16"/>
        </w:rPr>
        <w:t>riportando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inferiore</w:t>
      </w:r>
      <w:r>
        <w:rPr>
          <w:spacing w:val="-1"/>
          <w:sz w:val="16"/>
        </w:rPr>
        <w:t xml:space="preserve"> </w:t>
      </w:r>
      <w:r>
        <w:rPr>
          <w:sz w:val="16"/>
        </w:rPr>
        <w:t>a 52,50/75 nei</w:t>
      </w:r>
      <w:r>
        <w:rPr>
          <w:spacing w:val="-1"/>
          <w:sz w:val="16"/>
        </w:rPr>
        <w:t xml:space="preserve"> </w:t>
      </w:r>
      <w:r>
        <w:rPr>
          <w:sz w:val="16"/>
        </w:rPr>
        <w:t>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cattedre</w:t>
      </w:r>
      <w:r>
        <w:rPr>
          <w:spacing w:val="-1"/>
          <w:sz w:val="16"/>
        </w:rPr>
        <w:t xml:space="preserve"> </w:t>
      </w:r>
      <w:r>
        <w:rPr>
          <w:sz w:val="16"/>
        </w:rPr>
        <w:t>nella scuola</w:t>
      </w:r>
      <w:r>
        <w:rPr>
          <w:spacing w:val="-2"/>
          <w:sz w:val="16"/>
        </w:rPr>
        <w:t xml:space="preserve"> </w:t>
      </w:r>
      <w:r>
        <w:rPr>
          <w:sz w:val="16"/>
        </w:rPr>
        <w:t>banditi</w:t>
      </w:r>
      <w:r>
        <w:rPr>
          <w:spacing w:val="40"/>
          <w:sz w:val="16"/>
        </w:rPr>
        <w:t xml:space="preserve"> </w:t>
      </w:r>
      <w:r>
        <w:rPr>
          <w:sz w:val="16"/>
        </w:rPr>
        <w:t>antecedentemente alla legge 270/82. Tale punteggio spetta anche per l’accesso a tutte le classi di concorso appartenenti allo stesso ambito</w:t>
      </w:r>
      <w:r>
        <w:rPr>
          <w:spacing w:val="40"/>
          <w:sz w:val="16"/>
        </w:rPr>
        <w:t xml:space="preserve"> </w:t>
      </w:r>
      <w:r>
        <w:rPr>
          <w:sz w:val="16"/>
        </w:rPr>
        <w:t>disciplinare per il quale si è conseguita l’idoneità in un concorso ordinario per esami e titoli bandito in attuazione della legge 124/1999 e successive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modifiche.</w:t>
      </w:r>
    </w:p>
    <w:p w14:paraId="28A0C5E7" w14:textId="77777777" w:rsidR="00C925C9" w:rsidRDefault="00540D2E">
      <w:pPr>
        <w:pStyle w:val="Paragrafoelenco"/>
        <w:numPr>
          <w:ilvl w:val="1"/>
          <w:numId w:val="5"/>
        </w:numPr>
        <w:tabs>
          <w:tab w:val="left" w:pos="579"/>
        </w:tabs>
        <w:spacing w:before="120"/>
        <w:ind w:left="283" w:right="137" w:firstLine="0"/>
        <w:jc w:val="both"/>
        <w:rPr>
          <w:sz w:val="16"/>
        </w:rPr>
      </w:pPr>
      <w:r>
        <w:rPr>
          <w:sz w:val="16"/>
        </w:rPr>
        <w:t>Il punteggio va attribuito al personale in possesso di laurea. Vanno riconosciuti oltre ai corsi previsti dagli statuti delle università (art. 6 legge n.</w:t>
      </w:r>
      <w:r>
        <w:rPr>
          <w:spacing w:val="40"/>
          <w:sz w:val="16"/>
        </w:rPr>
        <w:t xml:space="preserve"> </w:t>
      </w:r>
      <w:r>
        <w:rPr>
          <w:sz w:val="16"/>
        </w:rPr>
        <w:t>341/90), ovvero attivati con provvedimento rettorale presso le scuole di specializzazione di cui al D.P.R. 162/82 (art. 4 - 1° comma, legge n. 341/90)</w:t>
      </w:r>
      <w:r>
        <w:rPr>
          <w:spacing w:val="40"/>
          <w:sz w:val="16"/>
        </w:rPr>
        <w:t xml:space="preserve"> </w:t>
      </w:r>
      <w:r>
        <w:rPr>
          <w:sz w:val="16"/>
        </w:rPr>
        <w:t>anche i corsi previsti dalla legge n. 341/90, art. 8 e realizzati dalle università attraverso i propri consorzi anche di diritto privato nonché i corsi</w:t>
      </w:r>
      <w:r>
        <w:rPr>
          <w:spacing w:val="80"/>
          <w:sz w:val="16"/>
        </w:rPr>
        <w:t xml:space="preserve"> </w:t>
      </w:r>
      <w:r>
        <w:rPr>
          <w:sz w:val="16"/>
        </w:rPr>
        <w:t>attivati</w:t>
      </w:r>
      <w:r>
        <w:rPr>
          <w:spacing w:val="-3"/>
          <w:sz w:val="16"/>
        </w:rPr>
        <w:t xml:space="preserve"> </w:t>
      </w:r>
      <w:r>
        <w:rPr>
          <w:sz w:val="16"/>
        </w:rPr>
        <w:t>dalle</w:t>
      </w:r>
      <w:r>
        <w:rPr>
          <w:spacing w:val="-3"/>
          <w:sz w:val="16"/>
        </w:rPr>
        <w:t xml:space="preserve"> </w:t>
      </w:r>
      <w:r>
        <w:rPr>
          <w:sz w:val="16"/>
        </w:rPr>
        <w:t>università</w:t>
      </w:r>
      <w:r>
        <w:rPr>
          <w:spacing w:val="-2"/>
          <w:sz w:val="16"/>
        </w:rPr>
        <w:t xml:space="preserve"> </w:t>
      </w:r>
      <w:r>
        <w:rPr>
          <w:sz w:val="16"/>
        </w:rPr>
        <w:t>avvalendosi della</w:t>
      </w:r>
      <w:r>
        <w:rPr>
          <w:spacing w:val="-2"/>
          <w:sz w:val="16"/>
        </w:rPr>
        <w:t xml:space="preserve"> </w:t>
      </w:r>
      <w:r>
        <w:rPr>
          <w:sz w:val="16"/>
        </w:rPr>
        <w:t>collaborazione</w:t>
      </w:r>
      <w:r>
        <w:rPr>
          <w:spacing w:val="-2"/>
          <w:sz w:val="16"/>
        </w:rPr>
        <w:t xml:space="preserve"> </w:t>
      </w:r>
      <w:r>
        <w:rPr>
          <w:sz w:val="16"/>
        </w:rPr>
        <w:t>di soggetti</w:t>
      </w:r>
      <w:r>
        <w:rPr>
          <w:spacing w:val="-3"/>
          <w:sz w:val="16"/>
        </w:rPr>
        <w:t xml:space="preserve"> </w:t>
      </w:r>
      <w:r>
        <w:rPr>
          <w:sz w:val="16"/>
        </w:rPr>
        <w:t>pubblici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privati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facoltà di prevedere la costituzione di apposite</w:t>
      </w:r>
      <w:r>
        <w:rPr>
          <w:spacing w:val="-2"/>
          <w:sz w:val="16"/>
        </w:rPr>
        <w:t xml:space="preserve"> </w:t>
      </w:r>
      <w:r>
        <w:rPr>
          <w:sz w:val="16"/>
        </w:rPr>
        <w:t>convenzioni</w:t>
      </w:r>
      <w:r>
        <w:rPr>
          <w:spacing w:val="40"/>
          <w:sz w:val="16"/>
        </w:rPr>
        <w:t xml:space="preserve"> </w:t>
      </w:r>
      <w:r>
        <w:rPr>
          <w:sz w:val="16"/>
        </w:rPr>
        <w:t>(art. 8 legge n. 341/90) nonché i corsi previsti dal decreto 3.11.1999, n. 509 e successive modifiche ed integrazioni. Sono assimilati ai diplomi di</w:t>
      </w:r>
      <w:r>
        <w:rPr>
          <w:spacing w:val="40"/>
          <w:sz w:val="16"/>
        </w:rPr>
        <w:t xml:space="preserve"> </w:t>
      </w:r>
      <w:r>
        <w:rPr>
          <w:sz w:val="16"/>
        </w:rPr>
        <w:t>specializzazione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diplomi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perfezionamento</w:t>
      </w:r>
      <w:r>
        <w:rPr>
          <w:spacing w:val="-2"/>
          <w:sz w:val="16"/>
        </w:rPr>
        <w:t xml:space="preserve"> </w:t>
      </w:r>
      <w:r>
        <w:rPr>
          <w:sz w:val="16"/>
        </w:rPr>
        <w:t>post-laurea,</w:t>
      </w:r>
      <w:r>
        <w:rPr>
          <w:spacing w:val="-1"/>
          <w:sz w:val="16"/>
        </w:rPr>
        <w:t xml:space="preserve"> </w:t>
      </w:r>
      <w:r>
        <w:rPr>
          <w:sz w:val="16"/>
        </w:rPr>
        <w:t>previsti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precedente</w:t>
      </w:r>
      <w:r>
        <w:rPr>
          <w:spacing w:val="-2"/>
          <w:sz w:val="16"/>
        </w:rPr>
        <w:t xml:space="preserve"> </w:t>
      </w:r>
      <w:r>
        <w:rPr>
          <w:sz w:val="16"/>
        </w:rPr>
        <w:t>ordinamento</w:t>
      </w:r>
      <w:r>
        <w:rPr>
          <w:spacing w:val="-2"/>
          <w:sz w:val="16"/>
        </w:rPr>
        <w:t xml:space="preserve"> </w:t>
      </w:r>
      <w:r>
        <w:rPr>
          <w:sz w:val="16"/>
        </w:rPr>
        <w:t>universitario,</w:t>
      </w:r>
      <w:r>
        <w:rPr>
          <w:spacing w:val="-1"/>
          <w:sz w:val="16"/>
        </w:rPr>
        <w:t xml:space="preserve"> </w:t>
      </w:r>
      <w:r>
        <w:rPr>
          <w:sz w:val="16"/>
        </w:rPr>
        <w:t>qualora</w:t>
      </w:r>
      <w:r>
        <w:rPr>
          <w:spacing w:val="-1"/>
          <w:sz w:val="16"/>
        </w:rPr>
        <w:t xml:space="preserve"> </w:t>
      </w:r>
      <w:r>
        <w:rPr>
          <w:sz w:val="16"/>
        </w:rPr>
        <w:t>siano</w:t>
      </w:r>
      <w:r>
        <w:rPr>
          <w:spacing w:val="-2"/>
          <w:sz w:val="16"/>
        </w:rPr>
        <w:t xml:space="preserve"> </w:t>
      </w:r>
      <w:r>
        <w:rPr>
          <w:sz w:val="16"/>
        </w:rPr>
        <w:t>conseguiti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conclusione</w:t>
      </w:r>
      <w:r>
        <w:rPr>
          <w:spacing w:val="40"/>
          <w:sz w:val="16"/>
        </w:rPr>
        <w:t xml:space="preserve"> </w:t>
      </w:r>
      <w:r>
        <w:rPr>
          <w:sz w:val="16"/>
        </w:rPr>
        <w:t>di corsi che presentino le stesse caratteristiche dei corsi di specializzazione (durata minima biennale, esami specifici per ogni materia nel corso dei</w:t>
      </w:r>
      <w:r>
        <w:rPr>
          <w:spacing w:val="40"/>
          <w:sz w:val="16"/>
        </w:rPr>
        <w:t xml:space="preserve"> </w:t>
      </w:r>
      <w:r>
        <w:rPr>
          <w:sz w:val="16"/>
        </w:rPr>
        <w:t>singoli anni e un esame finale).</w:t>
      </w:r>
    </w:p>
    <w:p w14:paraId="3AD503D0" w14:textId="77777777" w:rsidR="00C925C9" w:rsidRDefault="00540D2E">
      <w:pPr>
        <w:pStyle w:val="Corpotesto"/>
        <w:spacing w:before="120"/>
        <w:ind w:left="283" w:right="139"/>
      </w:pPr>
      <w:r>
        <w:t>(11 bis) Si ricorda che a norma dell'art. 10 del decreto-legge 1/10/73, n. 580, convertito con modificazioni nella legge n. 30/11/73, n. 766 le</w:t>
      </w:r>
      <w:r>
        <w:rPr>
          <w:spacing w:val="40"/>
        </w:rPr>
        <w:t xml:space="preserve"> </w:t>
      </w:r>
      <w:r>
        <w:t>denominazioni di università, ateneo, politecnico, istituto di istruzione universitaria possono essere usate soltanto dalle università statali e da quelle</w:t>
      </w:r>
      <w:r>
        <w:rPr>
          <w:spacing w:val="40"/>
        </w:rPr>
        <w:t xml:space="preserve"> </w:t>
      </w:r>
      <w:r>
        <w:t>non statali riconosciute per rilasciare titoli aventi valore legale a norma delle disposizioni di legge. Si precisa che non rientra fra quelli valutabili il</w:t>
      </w:r>
      <w:r>
        <w:rPr>
          <w:spacing w:val="40"/>
        </w:rPr>
        <w:t xml:space="preserve"> </w:t>
      </w:r>
      <w:r>
        <w:t>titolo di Specializzazione per l’insegnamento ad alunni in situazione di disabilità di cui al D.P.R. 970/75, rilasciato anche con l’eventuale riferimento</w:t>
      </w:r>
      <w:r>
        <w:rPr>
          <w:spacing w:val="40"/>
        </w:rPr>
        <w:t xml:space="preserve"> </w:t>
      </w:r>
      <w:r>
        <w:t>alla Legge 341/90 – artt. 4, 6 e 8. Analogamente non si valutano i titoli rilasciati dalle Scuole di Specializzazione per l’insegnamento nella scuola</w:t>
      </w:r>
      <w:r>
        <w:rPr>
          <w:spacing w:val="40"/>
        </w:rPr>
        <w:t xml:space="preserve"> </w:t>
      </w:r>
      <w:r>
        <w:t>secondaria (SSIS). Detti titoli non possono essere, infatti, considerati titoli generali aggiuntivi in quanto validi sia per l’accesso ai ruoli sia per il</w:t>
      </w:r>
      <w:r>
        <w:rPr>
          <w:spacing w:val="40"/>
        </w:rPr>
        <w:t xml:space="preserve"> </w:t>
      </w:r>
      <w:r>
        <w:rPr>
          <w:spacing w:val="-2"/>
        </w:rPr>
        <w:t>passaggio.</w:t>
      </w:r>
    </w:p>
    <w:p w14:paraId="190014B0" w14:textId="77777777" w:rsidR="00C925C9" w:rsidRDefault="00C925C9">
      <w:pPr>
        <w:pStyle w:val="Corpotesto"/>
        <w:sectPr w:rsidR="00C925C9">
          <w:pgSz w:w="11910" w:h="16840"/>
          <w:pgMar w:top="620" w:right="992" w:bottom="800" w:left="850" w:header="0" w:footer="178" w:gutter="0"/>
          <w:cols w:space="720"/>
        </w:sectPr>
      </w:pPr>
    </w:p>
    <w:p w14:paraId="33265A69" w14:textId="77777777" w:rsidR="00C925C9" w:rsidRDefault="00540D2E">
      <w:pPr>
        <w:pStyle w:val="Paragrafoelenco"/>
        <w:numPr>
          <w:ilvl w:val="1"/>
          <w:numId w:val="5"/>
        </w:numPr>
        <w:tabs>
          <w:tab w:val="left" w:pos="599"/>
        </w:tabs>
        <w:spacing w:before="54"/>
        <w:ind w:right="139" w:firstLine="0"/>
        <w:jc w:val="both"/>
        <w:rPr>
          <w:sz w:val="16"/>
        </w:rPr>
      </w:pPr>
      <w:r>
        <w:rPr>
          <w:sz w:val="16"/>
        </w:rPr>
        <w:lastRenderedPageBreak/>
        <w:t>Il punteggio spetta per il titolo aggiuntivo a quello necessario per l’accesso al ruolo d’appartenenza o per il conseguimento del passaggio</w:t>
      </w:r>
      <w:r>
        <w:rPr>
          <w:spacing w:val="40"/>
          <w:sz w:val="16"/>
        </w:rPr>
        <w:t xml:space="preserve"> </w:t>
      </w:r>
      <w:r>
        <w:rPr>
          <w:sz w:val="16"/>
        </w:rPr>
        <w:t>richiesto. Il diploma di laurea in scienze motorie non dà diritto ad avvalersi di ulteriore punteggio rispetto al diploma di Istituto Superiore di</w:t>
      </w:r>
      <w:r>
        <w:rPr>
          <w:spacing w:val="40"/>
          <w:sz w:val="16"/>
        </w:rPr>
        <w:t xml:space="preserve"> </w:t>
      </w:r>
      <w:r>
        <w:rPr>
          <w:sz w:val="16"/>
        </w:rPr>
        <w:t>Educazione Fisica (ISEF). La laurea triennale o di I livello che consente l’accesso alla laurea specialistica o magistrale non dà diritto ad avvalersi di</w:t>
      </w:r>
      <w:r>
        <w:rPr>
          <w:spacing w:val="40"/>
          <w:sz w:val="16"/>
        </w:rPr>
        <w:t xml:space="preserve"> </w:t>
      </w:r>
      <w:r>
        <w:rPr>
          <w:sz w:val="16"/>
        </w:rPr>
        <w:t>ulteriore punteggio rispetto a queste ultime. Analogamente il diploma accademico di primo livello non dà diritto ad avvalersi di ulteriore punteggio</w:t>
      </w:r>
      <w:r>
        <w:rPr>
          <w:spacing w:val="40"/>
          <w:sz w:val="16"/>
        </w:rPr>
        <w:t xml:space="preserve"> </w:t>
      </w:r>
      <w:r>
        <w:rPr>
          <w:sz w:val="16"/>
        </w:rPr>
        <w:t>rispetto al diploma accademico del medesimo secondo livello. Il diploma di laurea in scienze della formazione primaria non si valuta in quanto è un</w:t>
      </w:r>
      <w:r>
        <w:rPr>
          <w:spacing w:val="40"/>
          <w:sz w:val="16"/>
        </w:rPr>
        <w:t xml:space="preserve"> </w:t>
      </w:r>
      <w:r>
        <w:rPr>
          <w:sz w:val="16"/>
        </w:rPr>
        <w:t>titolo</w:t>
      </w:r>
      <w:r>
        <w:rPr>
          <w:spacing w:val="-1"/>
          <w:sz w:val="16"/>
        </w:rPr>
        <w:t xml:space="preserve"> </w:t>
      </w:r>
      <w:r>
        <w:rPr>
          <w:sz w:val="16"/>
        </w:rPr>
        <w:t>richiesto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appartenenza. Pertanto</w:t>
      </w:r>
      <w:r>
        <w:rPr>
          <w:spacing w:val="-1"/>
          <w:sz w:val="16"/>
        </w:rPr>
        <w:t xml:space="preserve"> </w:t>
      </w:r>
      <w:r>
        <w:rPr>
          <w:sz w:val="16"/>
        </w:rPr>
        <w:t>alla laurea in</w:t>
      </w:r>
      <w:r>
        <w:rPr>
          <w:spacing w:val="-1"/>
          <w:sz w:val="16"/>
        </w:rPr>
        <w:t xml:space="preserve"> </w:t>
      </w:r>
      <w:r>
        <w:rPr>
          <w:sz w:val="16"/>
        </w:rPr>
        <w:t>scienze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formazione</w:t>
      </w:r>
      <w:r>
        <w:rPr>
          <w:spacing w:val="-1"/>
          <w:sz w:val="16"/>
        </w:rPr>
        <w:t xml:space="preserve"> </w:t>
      </w:r>
      <w:r>
        <w:rPr>
          <w:sz w:val="16"/>
        </w:rPr>
        <w:t>primaria con</w:t>
      </w:r>
      <w:r>
        <w:rPr>
          <w:spacing w:val="-1"/>
          <w:sz w:val="16"/>
        </w:rPr>
        <w:t xml:space="preserve"> </w:t>
      </w:r>
      <w:r>
        <w:rPr>
          <w:sz w:val="16"/>
        </w:rPr>
        <w:t>indirizzo</w:t>
      </w:r>
      <w:r>
        <w:rPr>
          <w:spacing w:val="-3"/>
          <w:sz w:val="16"/>
        </w:rPr>
        <w:t xml:space="preserve"> </w:t>
      </w:r>
      <w:r>
        <w:rPr>
          <w:sz w:val="16"/>
        </w:rPr>
        <w:t>infanzia, titolo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utile</w:t>
      </w:r>
      <w:r>
        <w:rPr>
          <w:spacing w:val="40"/>
          <w:sz w:val="16"/>
        </w:rPr>
        <w:t xml:space="preserve"> </w:t>
      </w:r>
      <w:r>
        <w:rPr>
          <w:sz w:val="16"/>
        </w:rPr>
        <w:t>ai fini dell’accesso al ruolo della scuola primaria, deve essere attribuito il punteggio di n. 5 punti in quanto titolo aggiuntivo a quello necessario per</w:t>
      </w:r>
      <w:r>
        <w:rPr>
          <w:spacing w:val="40"/>
          <w:sz w:val="16"/>
        </w:rPr>
        <w:t xml:space="preserve"> </w:t>
      </w:r>
      <w:r>
        <w:rPr>
          <w:sz w:val="16"/>
        </w:rPr>
        <w:t>l’accesso al ruolo di appartenenza; ai docenti in ruolo nella scuola dell’infanzia che siano in possesso di laurea in scienze della formazione primaria</w:t>
      </w:r>
      <w:r>
        <w:rPr>
          <w:spacing w:val="40"/>
          <w:sz w:val="16"/>
        </w:rPr>
        <w:t xml:space="preserve"> </w:t>
      </w:r>
      <w:r>
        <w:rPr>
          <w:sz w:val="16"/>
        </w:rPr>
        <w:t>con indirizzo-primaria, titolo non utile ai fini dell’accesso al ruolo della scuola dell’infanzia, verrà riconosciuto il punteggio di n. 5 punti in quanto</w:t>
      </w:r>
      <w:r>
        <w:rPr>
          <w:spacing w:val="40"/>
          <w:sz w:val="16"/>
        </w:rPr>
        <w:t xml:space="preserve"> </w:t>
      </w:r>
      <w:r>
        <w:rPr>
          <w:sz w:val="16"/>
        </w:rPr>
        <w:t>titolo aggiuntivo a quello necessario per l’accesso al ruolo di appartenenza. Il diploma di laurea in Didattica della musica non si valuta:</w:t>
      </w:r>
    </w:p>
    <w:p w14:paraId="61674A01" w14:textId="77777777" w:rsidR="00C925C9" w:rsidRDefault="00540D2E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rPr>
          <w:sz w:val="16"/>
        </w:rPr>
      </w:pPr>
      <w:r>
        <w:rPr>
          <w:sz w:val="16"/>
        </w:rPr>
        <w:t>ai</w:t>
      </w:r>
      <w:r>
        <w:rPr>
          <w:spacing w:val="-7"/>
          <w:sz w:val="16"/>
        </w:rPr>
        <w:t xml:space="preserve"> </w:t>
      </w:r>
      <w:r>
        <w:rPr>
          <w:sz w:val="16"/>
        </w:rPr>
        <w:t>docenti</w:t>
      </w:r>
      <w:r>
        <w:rPr>
          <w:spacing w:val="-5"/>
          <w:sz w:val="16"/>
        </w:rPr>
        <w:t xml:space="preserve"> </w:t>
      </w:r>
      <w:r>
        <w:rPr>
          <w:sz w:val="16"/>
        </w:rPr>
        <w:t>titolari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classi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concorso</w:t>
      </w:r>
      <w:r>
        <w:rPr>
          <w:spacing w:val="-5"/>
          <w:sz w:val="16"/>
        </w:rPr>
        <w:t xml:space="preserve"> </w:t>
      </w:r>
      <w:r>
        <w:rPr>
          <w:sz w:val="16"/>
        </w:rPr>
        <w:t>A29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A30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quanto</w:t>
      </w:r>
      <w:r>
        <w:rPr>
          <w:spacing w:val="-4"/>
          <w:sz w:val="16"/>
        </w:rPr>
        <w:t xml:space="preserve"> </w:t>
      </w: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richiesto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ruolo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appartenenza</w:t>
      </w:r>
    </w:p>
    <w:p w14:paraId="528EFCBA" w14:textId="77777777" w:rsidR="00C925C9" w:rsidRDefault="00540D2E">
      <w:pPr>
        <w:pStyle w:val="Paragrafoelenco"/>
        <w:numPr>
          <w:ilvl w:val="2"/>
          <w:numId w:val="5"/>
        </w:numPr>
        <w:tabs>
          <w:tab w:val="left" w:pos="372"/>
        </w:tabs>
        <w:ind w:left="282" w:right="138" w:firstLine="0"/>
        <w:rPr>
          <w:sz w:val="16"/>
        </w:rPr>
      </w:pPr>
      <w:r>
        <w:rPr>
          <w:sz w:val="16"/>
        </w:rPr>
        <w:t xml:space="preserve">ai docenti titolari della classe di concorso A56 qualora riconosciuto come titolo valido </w:t>
      </w:r>
      <w:proofErr w:type="spellStart"/>
      <w:r>
        <w:rPr>
          <w:sz w:val="16"/>
        </w:rPr>
        <w:t>ope</w:t>
      </w:r>
      <w:proofErr w:type="spellEnd"/>
      <w:r>
        <w:rPr>
          <w:sz w:val="16"/>
        </w:rPr>
        <w:t xml:space="preserve"> legis ai fini dell’accesso a tale classe di concorso (art. 1,</w:t>
      </w:r>
      <w:r>
        <w:rPr>
          <w:spacing w:val="40"/>
          <w:sz w:val="16"/>
        </w:rPr>
        <w:t xml:space="preserve"> </w:t>
      </w:r>
      <w:r>
        <w:rPr>
          <w:sz w:val="16"/>
        </w:rPr>
        <w:t>comma 2 bis del decreto-legge 3 luglio 2001, n. 255, convertito con modificazioni dalla L. n. 333/2001; art. 2, comma 4 bis del decreto-legge n.</w:t>
      </w:r>
      <w:r>
        <w:rPr>
          <w:spacing w:val="40"/>
          <w:sz w:val="16"/>
        </w:rPr>
        <w:t xml:space="preserve"> </w:t>
      </w:r>
      <w:r>
        <w:rPr>
          <w:sz w:val="16"/>
        </w:rPr>
        <w:t>97/2004, convertito con modificazioni dalla L. n. 143/2004; art. 1, comma 605 L. n. 296/2006).</w:t>
      </w:r>
    </w:p>
    <w:p w14:paraId="528248C8" w14:textId="77777777" w:rsidR="00C925C9" w:rsidRDefault="00540D2E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jc w:val="both"/>
        <w:rPr>
          <w:sz w:val="16"/>
        </w:rPr>
      </w:pP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può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personale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diplomato.</w:t>
      </w:r>
    </w:p>
    <w:p w14:paraId="6B2EF8FF" w14:textId="77777777" w:rsidR="00C925C9" w:rsidRDefault="00540D2E">
      <w:pPr>
        <w:pStyle w:val="Paragrafoelenco"/>
        <w:numPr>
          <w:ilvl w:val="1"/>
          <w:numId w:val="5"/>
        </w:numPr>
        <w:tabs>
          <w:tab w:val="left" w:pos="590"/>
        </w:tabs>
        <w:spacing w:before="119"/>
        <w:ind w:right="140" w:firstLine="0"/>
        <w:jc w:val="both"/>
        <w:rPr>
          <w:sz w:val="16"/>
        </w:rPr>
      </w:pPr>
      <w:r>
        <w:rPr>
          <w:sz w:val="16"/>
        </w:rPr>
        <w:t>I corsi tenuti a decorrere dall’anno accademico 2005/06 saranno valutati esclusivamente se di durata annuale, con 1500 ore complessive di</w:t>
      </w:r>
      <w:r>
        <w:rPr>
          <w:spacing w:val="40"/>
          <w:sz w:val="16"/>
        </w:rPr>
        <w:t xml:space="preserve"> </w:t>
      </w:r>
      <w:r>
        <w:rPr>
          <w:sz w:val="16"/>
        </w:rPr>
        <w:t>impegno, con un riconoscimento di 60 CFU e con esame finale.</w:t>
      </w:r>
    </w:p>
    <w:p w14:paraId="04132E66" w14:textId="77777777" w:rsidR="00C925C9" w:rsidRDefault="00540D2E">
      <w:pPr>
        <w:pStyle w:val="Paragrafoelenco"/>
        <w:numPr>
          <w:ilvl w:val="1"/>
          <w:numId w:val="5"/>
        </w:numPr>
        <w:tabs>
          <w:tab w:val="left" w:pos="592"/>
        </w:tabs>
        <w:spacing w:before="120"/>
        <w:ind w:right="136" w:firstLine="0"/>
        <w:jc w:val="both"/>
        <w:rPr>
          <w:sz w:val="16"/>
        </w:rPr>
      </w:pPr>
      <w:r>
        <w:rPr>
          <w:sz w:val="16"/>
        </w:rPr>
        <w:t>Limitatamente alla mobilità nell’ambito dell’insegnamento della religione cattolica sono considerati validi i titoli previsti dal D.P.R. 751/85 e</w:t>
      </w:r>
      <w:r>
        <w:rPr>
          <w:spacing w:val="40"/>
          <w:sz w:val="16"/>
        </w:rPr>
        <w:t xml:space="preserve"> </w:t>
      </w:r>
      <w:r>
        <w:rPr>
          <w:sz w:val="16"/>
        </w:rPr>
        <w:t>specificati dal decreto ministeriale 15.7.87, dal decreto ministeriale 26 settembre 1996, n. 611, nonché</w:t>
      </w:r>
      <w:r>
        <w:rPr>
          <w:spacing w:val="-1"/>
          <w:sz w:val="16"/>
        </w:rPr>
        <w:t xml:space="preserve"> </w:t>
      </w:r>
      <w:r>
        <w:rPr>
          <w:sz w:val="16"/>
        </w:rPr>
        <w:t>dal D.P.R. 175/2012 e specificati dal decreto</w:t>
      </w:r>
      <w:r>
        <w:rPr>
          <w:spacing w:val="40"/>
          <w:sz w:val="16"/>
        </w:rPr>
        <w:t xml:space="preserve"> </w:t>
      </w:r>
      <w:r>
        <w:rPr>
          <w:sz w:val="16"/>
        </w:rPr>
        <w:t>ministeriale 70 del 25.7.2020.</w:t>
      </w:r>
    </w:p>
    <w:p w14:paraId="6EE7B7EC" w14:textId="77777777" w:rsidR="00C925C9" w:rsidRDefault="00540D2E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jc w:val="both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viene</w:t>
      </w:r>
      <w:r>
        <w:rPr>
          <w:spacing w:val="-3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conseguimento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solo</w:t>
      </w:r>
      <w:r>
        <w:rPr>
          <w:spacing w:val="-5"/>
          <w:sz w:val="16"/>
        </w:rPr>
        <w:t xml:space="preserve"> </w:t>
      </w:r>
      <w:r>
        <w:rPr>
          <w:sz w:val="16"/>
        </w:rPr>
        <w:t>titolo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linguistico.</w:t>
      </w:r>
    </w:p>
    <w:sectPr w:rsidR="00C925C9">
      <w:footerReference w:type="default" r:id="rId13"/>
      <w:pgSz w:w="11910" w:h="16840"/>
      <w:pgMar w:top="820" w:right="992" w:bottom="800" w:left="85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C994E" w14:textId="77777777" w:rsidR="003542A6" w:rsidRDefault="003542A6">
      <w:r>
        <w:separator/>
      </w:r>
    </w:p>
  </w:endnote>
  <w:endnote w:type="continuationSeparator" w:id="0">
    <w:p w14:paraId="6822C89D" w14:textId="77777777" w:rsidR="003542A6" w:rsidRDefault="0035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C15A" w14:textId="77777777" w:rsidR="008F1A04" w:rsidRDefault="008F1A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6B1A" w14:textId="3304D427" w:rsidR="00C925C9" w:rsidRDefault="00540D2E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5184" behindDoc="1" locked="0" layoutInCell="1" allowOverlap="1" wp14:anchorId="52E94EEB" wp14:editId="5B4BB3AF">
              <wp:simplePos x="0" y="0"/>
              <wp:positionH relativeFrom="page">
                <wp:posOffset>4456887</wp:posOffset>
              </wp:positionH>
              <wp:positionV relativeFrom="page">
                <wp:posOffset>10231284</wp:posOffset>
              </wp:positionV>
              <wp:extent cx="2598420" cy="1828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84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6AFFE" w14:textId="2F6D1743" w:rsidR="00C925C9" w:rsidRDefault="00C925C9">
                          <w:pPr>
                            <w:spacing w:before="17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94EE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0.95pt;margin-top:805.6pt;width:204.6pt;height:14.4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" filled="f" stroked="f">
              <v:textbox inset="0,0,0,0">
                <w:txbxContent>
                  <w:p w14:paraId="69B6AFFE" w14:textId="2F6D1743" w:rsidR="00C925C9" w:rsidRDefault="00C925C9">
                    <w:pPr>
                      <w:spacing w:before="17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25696" behindDoc="1" locked="0" layoutInCell="1" allowOverlap="1" wp14:anchorId="2964E250" wp14:editId="1E4AF314">
              <wp:simplePos x="0" y="0"/>
              <wp:positionH relativeFrom="page">
                <wp:posOffset>3712464</wp:posOffset>
              </wp:positionH>
              <wp:positionV relativeFrom="page">
                <wp:posOffset>10388218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E9776" w14:textId="77777777" w:rsidR="00C925C9" w:rsidRDefault="00540D2E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64E250" id="Textbox 3" o:spid="_x0000_s1027" type="#_x0000_t202" style="position:absolute;margin-left:292.3pt;margin-top:817.95pt;width:11.6pt;height:11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" filled="f" stroked="f">
              <v:textbox inset="0,0,0,0">
                <w:txbxContent>
                  <w:p w14:paraId="011E9776" w14:textId="77777777" w:rsidR="00C925C9" w:rsidRDefault="00540D2E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10761" w14:textId="77777777" w:rsidR="008F1A04" w:rsidRDefault="008F1A0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CE6E7" w14:textId="4F7975EF" w:rsidR="00C925C9" w:rsidRDefault="00540D2E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7232" behindDoc="1" locked="0" layoutInCell="1" allowOverlap="1" wp14:anchorId="093E3327" wp14:editId="01AE1F3B">
              <wp:simplePos x="0" y="0"/>
              <wp:positionH relativeFrom="page">
                <wp:posOffset>3712464</wp:posOffset>
              </wp:positionH>
              <wp:positionV relativeFrom="page">
                <wp:posOffset>10388218</wp:posOffset>
              </wp:positionV>
              <wp:extent cx="14732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F0FC7" w14:textId="77777777" w:rsidR="00C925C9" w:rsidRDefault="00540D2E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E332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292.3pt;margin-top:817.95pt;width:11.6pt;height:11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" filled="f" stroked="f">
              <v:textbox inset="0,0,0,0">
                <w:txbxContent>
                  <w:p w14:paraId="426F0FC7" w14:textId="77777777" w:rsidR="00C925C9" w:rsidRDefault="00540D2E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B7086" w14:textId="77777777" w:rsidR="003542A6" w:rsidRDefault="003542A6">
      <w:r>
        <w:separator/>
      </w:r>
    </w:p>
  </w:footnote>
  <w:footnote w:type="continuationSeparator" w:id="0">
    <w:p w14:paraId="2624A673" w14:textId="77777777" w:rsidR="003542A6" w:rsidRDefault="0035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08398" w14:textId="77777777" w:rsidR="008F1A04" w:rsidRDefault="008F1A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EEFD9" w14:textId="77777777" w:rsidR="008F1A04" w:rsidRDefault="008F1A0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47C3" w14:textId="77777777" w:rsidR="008F1A04" w:rsidRDefault="008F1A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893"/>
    <w:multiLevelType w:val="hybridMultilevel"/>
    <w:tmpl w:val="059A52B4"/>
    <w:lvl w:ilvl="0" w:tplc="40509BC0">
      <w:start w:val="3"/>
      <w:numFmt w:val="upperLetter"/>
      <w:lvlText w:val="%1)"/>
      <w:lvlJc w:val="left"/>
      <w:pPr>
        <w:ind w:left="210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85B4AFEA">
      <w:numFmt w:val="bullet"/>
      <w:lvlText w:val="–"/>
      <w:lvlJc w:val="left"/>
      <w:pPr>
        <w:ind w:left="395" w:hanging="145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2" w:tplc="56A43926">
      <w:numFmt w:val="bullet"/>
      <w:lvlText w:val="•"/>
      <w:lvlJc w:val="left"/>
      <w:pPr>
        <w:ind w:left="1149" w:hanging="145"/>
      </w:pPr>
      <w:rPr>
        <w:rFonts w:hint="default"/>
        <w:lang w:val="it-IT" w:eastAsia="en-US" w:bidi="ar-SA"/>
      </w:rPr>
    </w:lvl>
    <w:lvl w:ilvl="3" w:tplc="E0C4653A">
      <w:numFmt w:val="bullet"/>
      <w:lvlText w:val="•"/>
      <w:lvlJc w:val="left"/>
      <w:pPr>
        <w:ind w:left="1898" w:hanging="145"/>
      </w:pPr>
      <w:rPr>
        <w:rFonts w:hint="default"/>
        <w:lang w:val="it-IT" w:eastAsia="en-US" w:bidi="ar-SA"/>
      </w:rPr>
    </w:lvl>
    <w:lvl w:ilvl="4" w:tplc="C62E5CC6">
      <w:numFmt w:val="bullet"/>
      <w:lvlText w:val="•"/>
      <w:lvlJc w:val="left"/>
      <w:pPr>
        <w:ind w:left="2647" w:hanging="145"/>
      </w:pPr>
      <w:rPr>
        <w:rFonts w:hint="default"/>
        <w:lang w:val="it-IT" w:eastAsia="en-US" w:bidi="ar-SA"/>
      </w:rPr>
    </w:lvl>
    <w:lvl w:ilvl="5" w:tplc="B4A4ACDC">
      <w:numFmt w:val="bullet"/>
      <w:lvlText w:val="•"/>
      <w:lvlJc w:val="left"/>
      <w:pPr>
        <w:ind w:left="3396" w:hanging="145"/>
      </w:pPr>
      <w:rPr>
        <w:rFonts w:hint="default"/>
        <w:lang w:val="it-IT" w:eastAsia="en-US" w:bidi="ar-SA"/>
      </w:rPr>
    </w:lvl>
    <w:lvl w:ilvl="6" w:tplc="0C2C4144">
      <w:numFmt w:val="bullet"/>
      <w:lvlText w:val="•"/>
      <w:lvlJc w:val="left"/>
      <w:pPr>
        <w:ind w:left="4145" w:hanging="145"/>
      </w:pPr>
      <w:rPr>
        <w:rFonts w:hint="default"/>
        <w:lang w:val="it-IT" w:eastAsia="en-US" w:bidi="ar-SA"/>
      </w:rPr>
    </w:lvl>
    <w:lvl w:ilvl="7" w:tplc="49C80AE0">
      <w:numFmt w:val="bullet"/>
      <w:lvlText w:val="•"/>
      <w:lvlJc w:val="left"/>
      <w:pPr>
        <w:ind w:left="4894" w:hanging="145"/>
      </w:pPr>
      <w:rPr>
        <w:rFonts w:hint="default"/>
        <w:lang w:val="it-IT" w:eastAsia="en-US" w:bidi="ar-SA"/>
      </w:rPr>
    </w:lvl>
    <w:lvl w:ilvl="8" w:tplc="75FCAB2E">
      <w:numFmt w:val="bullet"/>
      <w:lvlText w:val="•"/>
      <w:lvlJc w:val="left"/>
      <w:pPr>
        <w:ind w:left="5643" w:hanging="145"/>
      </w:pPr>
      <w:rPr>
        <w:rFonts w:hint="default"/>
        <w:lang w:val="it-IT" w:eastAsia="en-US" w:bidi="ar-SA"/>
      </w:rPr>
    </w:lvl>
  </w:abstractNum>
  <w:abstractNum w:abstractNumId="1" w15:restartNumberingAfterBreak="0">
    <w:nsid w:val="0A9532AC"/>
    <w:multiLevelType w:val="hybridMultilevel"/>
    <w:tmpl w:val="3962E9E0"/>
    <w:lvl w:ilvl="0" w:tplc="CD2A39BE">
      <w:start w:val="2"/>
      <w:numFmt w:val="upperRoman"/>
      <w:lvlText w:val="%1"/>
      <w:lvlJc w:val="left"/>
      <w:pPr>
        <w:ind w:left="450" w:hanging="16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25031DA">
      <w:start w:val="1"/>
      <w:numFmt w:val="decimal"/>
      <w:lvlText w:val="(%2)"/>
      <w:lvlJc w:val="left"/>
      <w:pPr>
        <w:ind w:left="28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2" w:tplc="ED5204BE">
      <w:numFmt w:val="bullet"/>
      <w:lvlText w:val="-"/>
      <w:lvlJc w:val="left"/>
      <w:pPr>
        <w:ind w:left="369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330A6DD0">
      <w:numFmt w:val="bullet"/>
      <w:lvlText w:val="•"/>
      <w:lvlJc w:val="left"/>
      <w:pPr>
        <w:ind w:left="1660" w:hanging="87"/>
      </w:pPr>
      <w:rPr>
        <w:rFonts w:hint="default"/>
        <w:lang w:val="it-IT" w:eastAsia="en-US" w:bidi="ar-SA"/>
      </w:rPr>
    </w:lvl>
    <w:lvl w:ilvl="4" w:tplc="40320C20">
      <w:numFmt w:val="bullet"/>
      <w:lvlText w:val="•"/>
      <w:lvlJc w:val="left"/>
      <w:pPr>
        <w:ind w:left="2861" w:hanging="87"/>
      </w:pPr>
      <w:rPr>
        <w:rFonts w:hint="default"/>
        <w:lang w:val="it-IT" w:eastAsia="en-US" w:bidi="ar-SA"/>
      </w:rPr>
    </w:lvl>
    <w:lvl w:ilvl="5" w:tplc="7806E0E4">
      <w:numFmt w:val="bullet"/>
      <w:lvlText w:val="•"/>
      <w:lvlJc w:val="left"/>
      <w:pPr>
        <w:ind w:left="4061" w:hanging="87"/>
      </w:pPr>
      <w:rPr>
        <w:rFonts w:hint="default"/>
        <w:lang w:val="it-IT" w:eastAsia="en-US" w:bidi="ar-SA"/>
      </w:rPr>
    </w:lvl>
    <w:lvl w:ilvl="6" w:tplc="2370D95A">
      <w:numFmt w:val="bullet"/>
      <w:lvlText w:val="•"/>
      <w:lvlJc w:val="left"/>
      <w:pPr>
        <w:ind w:left="5262" w:hanging="87"/>
      </w:pPr>
      <w:rPr>
        <w:rFonts w:hint="default"/>
        <w:lang w:val="it-IT" w:eastAsia="en-US" w:bidi="ar-SA"/>
      </w:rPr>
    </w:lvl>
    <w:lvl w:ilvl="7" w:tplc="CA0835CE">
      <w:numFmt w:val="bullet"/>
      <w:lvlText w:val="•"/>
      <w:lvlJc w:val="left"/>
      <w:pPr>
        <w:ind w:left="6462" w:hanging="87"/>
      </w:pPr>
      <w:rPr>
        <w:rFonts w:hint="default"/>
        <w:lang w:val="it-IT" w:eastAsia="en-US" w:bidi="ar-SA"/>
      </w:rPr>
    </w:lvl>
    <w:lvl w:ilvl="8" w:tplc="96F6F4BE">
      <w:numFmt w:val="bullet"/>
      <w:lvlText w:val="•"/>
      <w:lvlJc w:val="left"/>
      <w:pPr>
        <w:ind w:left="7663" w:hanging="87"/>
      </w:pPr>
      <w:rPr>
        <w:rFonts w:hint="default"/>
        <w:lang w:val="it-IT" w:eastAsia="en-US" w:bidi="ar-SA"/>
      </w:rPr>
    </w:lvl>
  </w:abstractNum>
  <w:abstractNum w:abstractNumId="2" w15:restartNumberingAfterBreak="0">
    <w:nsid w:val="107758CE"/>
    <w:multiLevelType w:val="hybridMultilevel"/>
    <w:tmpl w:val="3CE4749E"/>
    <w:lvl w:ilvl="0" w:tplc="46881F5A">
      <w:start w:val="2"/>
      <w:numFmt w:val="upperLetter"/>
      <w:lvlText w:val="%1)"/>
      <w:lvlJc w:val="left"/>
      <w:pPr>
        <w:ind w:left="280" w:hanging="2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B98BDB2">
      <w:numFmt w:val="bullet"/>
      <w:lvlText w:val="–"/>
      <w:lvlJc w:val="left"/>
      <w:pPr>
        <w:ind w:left="44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F7CCD806">
      <w:numFmt w:val="bullet"/>
      <w:lvlText w:val="•"/>
      <w:lvlJc w:val="left"/>
      <w:pPr>
        <w:ind w:left="1184" w:hanging="145"/>
      </w:pPr>
      <w:rPr>
        <w:rFonts w:hint="default"/>
        <w:lang w:val="it-IT" w:eastAsia="en-US" w:bidi="ar-SA"/>
      </w:rPr>
    </w:lvl>
    <w:lvl w:ilvl="3" w:tplc="EBDCF596">
      <w:numFmt w:val="bullet"/>
      <w:lvlText w:val="•"/>
      <w:lvlJc w:val="left"/>
      <w:pPr>
        <w:ind w:left="1929" w:hanging="145"/>
      </w:pPr>
      <w:rPr>
        <w:rFonts w:hint="default"/>
        <w:lang w:val="it-IT" w:eastAsia="en-US" w:bidi="ar-SA"/>
      </w:rPr>
    </w:lvl>
    <w:lvl w:ilvl="4" w:tplc="3FC62096">
      <w:numFmt w:val="bullet"/>
      <w:lvlText w:val="•"/>
      <w:lvlJc w:val="left"/>
      <w:pPr>
        <w:ind w:left="2674" w:hanging="145"/>
      </w:pPr>
      <w:rPr>
        <w:rFonts w:hint="default"/>
        <w:lang w:val="it-IT" w:eastAsia="en-US" w:bidi="ar-SA"/>
      </w:rPr>
    </w:lvl>
    <w:lvl w:ilvl="5" w:tplc="5D3C4120">
      <w:numFmt w:val="bullet"/>
      <w:lvlText w:val="•"/>
      <w:lvlJc w:val="left"/>
      <w:pPr>
        <w:ind w:left="3418" w:hanging="145"/>
      </w:pPr>
      <w:rPr>
        <w:rFonts w:hint="default"/>
        <w:lang w:val="it-IT" w:eastAsia="en-US" w:bidi="ar-SA"/>
      </w:rPr>
    </w:lvl>
    <w:lvl w:ilvl="6" w:tplc="C85A98E2">
      <w:numFmt w:val="bullet"/>
      <w:lvlText w:val="•"/>
      <w:lvlJc w:val="left"/>
      <w:pPr>
        <w:ind w:left="4163" w:hanging="145"/>
      </w:pPr>
      <w:rPr>
        <w:rFonts w:hint="default"/>
        <w:lang w:val="it-IT" w:eastAsia="en-US" w:bidi="ar-SA"/>
      </w:rPr>
    </w:lvl>
    <w:lvl w:ilvl="7" w:tplc="9800DB42">
      <w:numFmt w:val="bullet"/>
      <w:lvlText w:val="•"/>
      <w:lvlJc w:val="left"/>
      <w:pPr>
        <w:ind w:left="4908" w:hanging="145"/>
      </w:pPr>
      <w:rPr>
        <w:rFonts w:hint="default"/>
        <w:lang w:val="it-IT" w:eastAsia="en-US" w:bidi="ar-SA"/>
      </w:rPr>
    </w:lvl>
    <w:lvl w:ilvl="8" w:tplc="03460254">
      <w:numFmt w:val="bullet"/>
      <w:lvlText w:val="•"/>
      <w:lvlJc w:val="left"/>
      <w:pPr>
        <w:ind w:left="5652" w:hanging="145"/>
      </w:pPr>
      <w:rPr>
        <w:rFonts w:hint="default"/>
        <w:lang w:val="it-IT" w:eastAsia="en-US" w:bidi="ar-SA"/>
      </w:rPr>
    </w:lvl>
  </w:abstractNum>
  <w:abstractNum w:abstractNumId="3" w15:restartNumberingAfterBreak="0">
    <w:nsid w:val="1DF43DD9"/>
    <w:multiLevelType w:val="hybridMultilevel"/>
    <w:tmpl w:val="FB1C0B1E"/>
    <w:lvl w:ilvl="0" w:tplc="CBDA27EE">
      <w:numFmt w:val="bullet"/>
      <w:lvlText w:val="-"/>
      <w:lvlJc w:val="left"/>
      <w:pPr>
        <w:ind w:left="282" w:hanging="87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26422BCA">
      <w:numFmt w:val="bullet"/>
      <w:lvlText w:val="•"/>
      <w:lvlJc w:val="left"/>
      <w:pPr>
        <w:ind w:left="1258" w:hanging="87"/>
      </w:pPr>
      <w:rPr>
        <w:rFonts w:hint="default"/>
        <w:lang w:val="it-IT" w:eastAsia="en-US" w:bidi="ar-SA"/>
      </w:rPr>
    </w:lvl>
    <w:lvl w:ilvl="2" w:tplc="3662A310">
      <w:numFmt w:val="bullet"/>
      <w:lvlText w:val="•"/>
      <w:lvlJc w:val="left"/>
      <w:pPr>
        <w:ind w:left="2236" w:hanging="87"/>
      </w:pPr>
      <w:rPr>
        <w:rFonts w:hint="default"/>
        <w:lang w:val="it-IT" w:eastAsia="en-US" w:bidi="ar-SA"/>
      </w:rPr>
    </w:lvl>
    <w:lvl w:ilvl="3" w:tplc="2974C1F6">
      <w:numFmt w:val="bullet"/>
      <w:lvlText w:val="•"/>
      <w:lvlJc w:val="left"/>
      <w:pPr>
        <w:ind w:left="3215" w:hanging="87"/>
      </w:pPr>
      <w:rPr>
        <w:rFonts w:hint="default"/>
        <w:lang w:val="it-IT" w:eastAsia="en-US" w:bidi="ar-SA"/>
      </w:rPr>
    </w:lvl>
    <w:lvl w:ilvl="4" w:tplc="B42C78AE">
      <w:numFmt w:val="bullet"/>
      <w:lvlText w:val="•"/>
      <w:lvlJc w:val="left"/>
      <w:pPr>
        <w:ind w:left="4193" w:hanging="87"/>
      </w:pPr>
      <w:rPr>
        <w:rFonts w:hint="default"/>
        <w:lang w:val="it-IT" w:eastAsia="en-US" w:bidi="ar-SA"/>
      </w:rPr>
    </w:lvl>
    <w:lvl w:ilvl="5" w:tplc="5038EF6C">
      <w:numFmt w:val="bullet"/>
      <w:lvlText w:val="•"/>
      <w:lvlJc w:val="left"/>
      <w:pPr>
        <w:ind w:left="5172" w:hanging="87"/>
      </w:pPr>
      <w:rPr>
        <w:rFonts w:hint="default"/>
        <w:lang w:val="it-IT" w:eastAsia="en-US" w:bidi="ar-SA"/>
      </w:rPr>
    </w:lvl>
    <w:lvl w:ilvl="6" w:tplc="C4D82990">
      <w:numFmt w:val="bullet"/>
      <w:lvlText w:val="•"/>
      <w:lvlJc w:val="left"/>
      <w:pPr>
        <w:ind w:left="6150" w:hanging="87"/>
      </w:pPr>
      <w:rPr>
        <w:rFonts w:hint="default"/>
        <w:lang w:val="it-IT" w:eastAsia="en-US" w:bidi="ar-SA"/>
      </w:rPr>
    </w:lvl>
    <w:lvl w:ilvl="7" w:tplc="080E680C">
      <w:numFmt w:val="bullet"/>
      <w:lvlText w:val="•"/>
      <w:lvlJc w:val="left"/>
      <w:pPr>
        <w:ind w:left="7129" w:hanging="87"/>
      </w:pPr>
      <w:rPr>
        <w:rFonts w:hint="default"/>
        <w:lang w:val="it-IT" w:eastAsia="en-US" w:bidi="ar-SA"/>
      </w:rPr>
    </w:lvl>
    <w:lvl w:ilvl="8" w:tplc="2A08FE7C">
      <w:numFmt w:val="bullet"/>
      <w:lvlText w:val="•"/>
      <w:lvlJc w:val="left"/>
      <w:pPr>
        <w:ind w:left="8107" w:hanging="87"/>
      </w:pPr>
      <w:rPr>
        <w:rFonts w:hint="default"/>
        <w:lang w:val="it-IT" w:eastAsia="en-US" w:bidi="ar-SA"/>
      </w:rPr>
    </w:lvl>
  </w:abstractNum>
  <w:abstractNum w:abstractNumId="4" w15:restartNumberingAfterBreak="0">
    <w:nsid w:val="1F314121"/>
    <w:multiLevelType w:val="hybridMultilevel"/>
    <w:tmpl w:val="8F80B3DA"/>
    <w:lvl w:ilvl="0" w:tplc="645C9820">
      <w:numFmt w:val="bullet"/>
      <w:lvlText w:val="–"/>
      <w:lvlJc w:val="left"/>
      <w:pPr>
        <w:ind w:left="53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7821E00">
      <w:numFmt w:val="bullet"/>
      <w:lvlText w:val="•"/>
      <w:lvlJc w:val="left"/>
      <w:pPr>
        <w:ind w:left="1200" w:hanging="144"/>
      </w:pPr>
      <w:rPr>
        <w:rFonts w:hint="default"/>
        <w:lang w:val="it-IT" w:eastAsia="en-US" w:bidi="ar-SA"/>
      </w:rPr>
    </w:lvl>
    <w:lvl w:ilvl="2" w:tplc="61A0A918">
      <w:numFmt w:val="bullet"/>
      <w:lvlText w:val="•"/>
      <w:lvlJc w:val="left"/>
      <w:pPr>
        <w:ind w:left="1860" w:hanging="144"/>
      </w:pPr>
      <w:rPr>
        <w:rFonts w:hint="default"/>
        <w:lang w:val="it-IT" w:eastAsia="en-US" w:bidi="ar-SA"/>
      </w:rPr>
    </w:lvl>
    <w:lvl w:ilvl="3" w:tplc="779E512C">
      <w:numFmt w:val="bullet"/>
      <w:lvlText w:val="•"/>
      <w:lvlJc w:val="left"/>
      <w:pPr>
        <w:ind w:left="2520" w:hanging="144"/>
      </w:pPr>
      <w:rPr>
        <w:rFonts w:hint="default"/>
        <w:lang w:val="it-IT" w:eastAsia="en-US" w:bidi="ar-SA"/>
      </w:rPr>
    </w:lvl>
    <w:lvl w:ilvl="4" w:tplc="9DB4959A">
      <w:numFmt w:val="bullet"/>
      <w:lvlText w:val="•"/>
      <w:lvlJc w:val="left"/>
      <w:pPr>
        <w:ind w:left="3180" w:hanging="144"/>
      </w:pPr>
      <w:rPr>
        <w:rFonts w:hint="default"/>
        <w:lang w:val="it-IT" w:eastAsia="en-US" w:bidi="ar-SA"/>
      </w:rPr>
    </w:lvl>
    <w:lvl w:ilvl="5" w:tplc="BA049EDC">
      <w:numFmt w:val="bullet"/>
      <w:lvlText w:val="•"/>
      <w:lvlJc w:val="left"/>
      <w:pPr>
        <w:ind w:left="3841" w:hanging="144"/>
      </w:pPr>
      <w:rPr>
        <w:rFonts w:hint="default"/>
        <w:lang w:val="it-IT" w:eastAsia="en-US" w:bidi="ar-SA"/>
      </w:rPr>
    </w:lvl>
    <w:lvl w:ilvl="6" w:tplc="FD5A0D94">
      <w:numFmt w:val="bullet"/>
      <w:lvlText w:val="•"/>
      <w:lvlJc w:val="left"/>
      <w:pPr>
        <w:ind w:left="4501" w:hanging="144"/>
      </w:pPr>
      <w:rPr>
        <w:rFonts w:hint="default"/>
        <w:lang w:val="it-IT" w:eastAsia="en-US" w:bidi="ar-SA"/>
      </w:rPr>
    </w:lvl>
    <w:lvl w:ilvl="7" w:tplc="3E325486">
      <w:numFmt w:val="bullet"/>
      <w:lvlText w:val="•"/>
      <w:lvlJc w:val="left"/>
      <w:pPr>
        <w:ind w:left="5161" w:hanging="144"/>
      </w:pPr>
      <w:rPr>
        <w:rFonts w:hint="default"/>
        <w:lang w:val="it-IT" w:eastAsia="en-US" w:bidi="ar-SA"/>
      </w:rPr>
    </w:lvl>
    <w:lvl w:ilvl="8" w:tplc="15D4C7CA">
      <w:numFmt w:val="bullet"/>
      <w:lvlText w:val="•"/>
      <w:lvlJc w:val="left"/>
      <w:pPr>
        <w:ind w:left="5821" w:hanging="144"/>
      </w:pPr>
      <w:rPr>
        <w:rFonts w:hint="default"/>
        <w:lang w:val="it-IT" w:eastAsia="en-US" w:bidi="ar-SA"/>
      </w:rPr>
    </w:lvl>
  </w:abstractNum>
  <w:abstractNum w:abstractNumId="5" w15:restartNumberingAfterBreak="0">
    <w:nsid w:val="36CD0A8A"/>
    <w:multiLevelType w:val="hybridMultilevel"/>
    <w:tmpl w:val="0A385342"/>
    <w:lvl w:ilvl="0" w:tplc="878ED518">
      <w:start w:val="1"/>
      <w:numFmt w:val="upperRoman"/>
      <w:lvlText w:val="%1)"/>
      <w:lvlJc w:val="left"/>
      <w:pPr>
        <w:ind w:left="356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17C6B84">
      <w:numFmt w:val="bullet"/>
      <w:lvlText w:val="–"/>
      <w:lvlJc w:val="left"/>
      <w:pPr>
        <w:ind w:left="500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34C0265C">
      <w:numFmt w:val="bullet"/>
      <w:lvlText w:val="•"/>
      <w:lvlJc w:val="left"/>
      <w:pPr>
        <w:ind w:left="1285" w:hanging="145"/>
      </w:pPr>
      <w:rPr>
        <w:rFonts w:hint="default"/>
        <w:lang w:val="it-IT" w:eastAsia="en-US" w:bidi="ar-SA"/>
      </w:rPr>
    </w:lvl>
    <w:lvl w:ilvl="3" w:tplc="DF1CC9F8">
      <w:numFmt w:val="bullet"/>
      <w:lvlText w:val="•"/>
      <w:lvlJc w:val="left"/>
      <w:pPr>
        <w:ind w:left="2070" w:hanging="145"/>
      </w:pPr>
      <w:rPr>
        <w:rFonts w:hint="default"/>
        <w:lang w:val="it-IT" w:eastAsia="en-US" w:bidi="ar-SA"/>
      </w:rPr>
    </w:lvl>
    <w:lvl w:ilvl="4" w:tplc="D9948BC2">
      <w:numFmt w:val="bullet"/>
      <w:lvlText w:val="•"/>
      <w:lvlJc w:val="left"/>
      <w:pPr>
        <w:ind w:left="2855" w:hanging="145"/>
      </w:pPr>
      <w:rPr>
        <w:rFonts w:hint="default"/>
        <w:lang w:val="it-IT" w:eastAsia="en-US" w:bidi="ar-SA"/>
      </w:rPr>
    </w:lvl>
    <w:lvl w:ilvl="5" w:tplc="F54AB95E">
      <w:numFmt w:val="bullet"/>
      <w:lvlText w:val="•"/>
      <w:lvlJc w:val="left"/>
      <w:pPr>
        <w:ind w:left="3640" w:hanging="145"/>
      </w:pPr>
      <w:rPr>
        <w:rFonts w:hint="default"/>
        <w:lang w:val="it-IT" w:eastAsia="en-US" w:bidi="ar-SA"/>
      </w:rPr>
    </w:lvl>
    <w:lvl w:ilvl="6" w:tplc="C62E72D8">
      <w:numFmt w:val="bullet"/>
      <w:lvlText w:val="•"/>
      <w:lvlJc w:val="left"/>
      <w:pPr>
        <w:ind w:left="4426" w:hanging="145"/>
      </w:pPr>
      <w:rPr>
        <w:rFonts w:hint="default"/>
        <w:lang w:val="it-IT" w:eastAsia="en-US" w:bidi="ar-SA"/>
      </w:rPr>
    </w:lvl>
    <w:lvl w:ilvl="7" w:tplc="39B666D6">
      <w:numFmt w:val="bullet"/>
      <w:lvlText w:val="•"/>
      <w:lvlJc w:val="left"/>
      <w:pPr>
        <w:ind w:left="5211" w:hanging="145"/>
      </w:pPr>
      <w:rPr>
        <w:rFonts w:hint="default"/>
        <w:lang w:val="it-IT" w:eastAsia="en-US" w:bidi="ar-SA"/>
      </w:rPr>
    </w:lvl>
    <w:lvl w:ilvl="8" w:tplc="BF1AD404">
      <w:numFmt w:val="bullet"/>
      <w:lvlText w:val="•"/>
      <w:lvlJc w:val="left"/>
      <w:pPr>
        <w:ind w:left="5996" w:hanging="145"/>
      </w:pPr>
      <w:rPr>
        <w:rFonts w:hint="default"/>
        <w:lang w:val="it-IT" w:eastAsia="en-US" w:bidi="ar-SA"/>
      </w:rPr>
    </w:lvl>
  </w:abstractNum>
  <w:abstractNum w:abstractNumId="6" w15:restartNumberingAfterBreak="0">
    <w:nsid w:val="38E02817"/>
    <w:multiLevelType w:val="hybridMultilevel"/>
    <w:tmpl w:val="4D6CAAD2"/>
    <w:lvl w:ilvl="0" w:tplc="B2363BD8">
      <w:start w:val="3"/>
      <w:numFmt w:val="upperLetter"/>
      <w:lvlText w:val="%1)"/>
      <w:lvlJc w:val="left"/>
      <w:pPr>
        <w:ind w:left="283" w:hanging="183"/>
        <w:jc w:val="left"/>
      </w:pPr>
      <w:rPr>
        <w:rFonts w:hint="default"/>
        <w:spacing w:val="0"/>
        <w:w w:val="84"/>
        <w:lang w:val="it-IT" w:eastAsia="en-US" w:bidi="ar-SA"/>
      </w:rPr>
    </w:lvl>
    <w:lvl w:ilvl="1" w:tplc="25B26080">
      <w:numFmt w:val="bullet"/>
      <w:lvlText w:val="•"/>
      <w:lvlJc w:val="left"/>
      <w:pPr>
        <w:ind w:left="1258" w:hanging="183"/>
      </w:pPr>
      <w:rPr>
        <w:rFonts w:hint="default"/>
        <w:lang w:val="it-IT" w:eastAsia="en-US" w:bidi="ar-SA"/>
      </w:rPr>
    </w:lvl>
    <w:lvl w:ilvl="2" w:tplc="8244CF14">
      <w:numFmt w:val="bullet"/>
      <w:lvlText w:val="•"/>
      <w:lvlJc w:val="left"/>
      <w:pPr>
        <w:ind w:left="2236" w:hanging="183"/>
      </w:pPr>
      <w:rPr>
        <w:rFonts w:hint="default"/>
        <w:lang w:val="it-IT" w:eastAsia="en-US" w:bidi="ar-SA"/>
      </w:rPr>
    </w:lvl>
    <w:lvl w:ilvl="3" w:tplc="E828D638">
      <w:numFmt w:val="bullet"/>
      <w:lvlText w:val="•"/>
      <w:lvlJc w:val="left"/>
      <w:pPr>
        <w:ind w:left="3215" w:hanging="183"/>
      </w:pPr>
      <w:rPr>
        <w:rFonts w:hint="default"/>
        <w:lang w:val="it-IT" w:eastAsia="en-US" w:bidi="ar-SA"/>
      </w:rPr>
    </w:lvl>
    <w:lvl w:ilvl="4" w:tplc="D480BBC4">
      <w:numFmt w:val="bullet"/>
      <w:lvlText w:val="•"/>
      <w:lvlJc w:val="left"/>
      <w:pPr>
        <w:ind w:left="4193" w:hanging="183"/>
      </w:pPr>
      <w:rPr>
        <w:rFonts w:hint="default"/>
        <w:lang w:val="it-IT" w:eastAsia="en-US" w:bidi="ar-SA"/>
      </w:rPr>
    </w:lvl>
    <w:lvl w:ilvl="5" w:tplc="F0AC8904">
      <w:numFmt w:val="bullet"/>
      <w:lvlText w:val="•"/>
      <w:lvlJc w:val="left"/>
      <w:pPr>
        <w:ind w:left="5172" w:hanging="183"/>
      </w:pPr>
      <w:rPr>
        <w:rFonts w:hint="default"/>
        <w:lang w:val="it-IT" w:eastAsia="en-US" w:bidi="ar-SA"/>
      </w:rPr>
    </w:lvl>
    <w:lvl w:ilvl="6" w:tplc="EB0CCE26">
      <w:numFmt w:val="bullet"/>
      <w:lvlText w:val="•"/>
      <w:lvlJc w:val="left"/>
      <w:pPr>
        <w:ind w:left="6150" w:hanging="183"/>
      </w:pPr>
      <w:rPr>
        <w:rFonts w:hint="default"/>
        <w:lang w:val="it-IT" w:eastAsia="en-US" w:bidi="ar-SA"/>
      </w:rPr>
    </w:lvl>
    <w:lvl w:ilvl="7" w:tplc="17F2081E">
      <w:numFmt w:val="bullet"/>
      <w:lvlText w:val="•"/>
      <w:lvlJc w:val="left"/>
      <w:pPr>
        <w:ind w:left="7129" w:hanging="183"/>
      </w:pPr>
      <w:rPr>
        <w:rFonts w:hint="default"/>
        <w:lang w:val="it-IT" w:eastAsia="en-US" w:bidi="ar-SA"/>
      </w:rPr>
    </w:lvl>
    <w:lvl w:ilvl="8" w:tplc="B92C45BA">
      <w:numFmt w:val="bullet"/>
      <w:lvlText w:val="•"/>
      <w:lvlJc w:val="left"/>
      <w:pPr>
        <w:ind w:left="8107" w:hanging="183"/>
      </w:pPr>
      <w:rPr>
        <w:rFonts w:hint="default"/>
        <w:lang w:val="it-IT" w:eastAsia="en-US" w:bidi="ar-SA"/>
      </w:rPr>
    </w:lvl>
  </w:abstractNum>
  <w:abstractNum w:abstractNumId="7" w15:restartNumberingAfterBreak="0">
    <w:nsid w:val="451204B2"/>
    <w:multiLevelType w:val="hybridMultilevel"/>
    <w:tmpl w:val="B67C517C"/>
    <w:lvl w:ilvl="0" w:tplc="68AC0616">
      <w:start w:val="1"/>
      <w:numFmt w:val="lowerLetter"/>
      <w:lvlText w:val="%1)"/>
      <w:lvlJc w:val="left"/>
      <w:pPr>
        <w:ind w:left="443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DEB0B478">
      <w:numFmt w:val="bullet"/>
      <w:lvlText w:val="•"/>
      <w:lvlJc w:val="left"/>
      <w:pPr>
        <w:ind w:left="1402" w:hanging="161"/>
      </w:pPr>
      <w:rPr>
        <w:rFonts w:hint="default"/>
        <w:lang w:val="it-IT" w:eastAsia="en-US" w:bidi="ar-SA"/>
      </w:rPr>
    </w:lvl>
    <w:lvl w:ilvl="2" w:tplc="045EE63E">
      <w:numFmt w:val="bullet"/>
      <w:lvlText w:val="•"/>
      <w:lvlJc w:val="left"/>
      <w:pPr>
        <w:ind w:left="2364" w:hanging="161"/>
      </w:pPr>
      <w:rPr>
        <w:rFonts w:hint="default"/>
        <w:lang w:val="it-IT" w:eastAsia="en-US" w:bidi="ar-SA"/>
      </w:rPr>
    </w:lvl>
    <w:lvl w:ilvl="3" w:tplc="5FD4AFAA">
      <w:numFmt w:val="bullet"/>
      <w:lvlText w:val="•"/>
      <w:lvlJc w:val="left"/>
      <w:pPr>
        <w:ind w:left="3327" w:hanging="161"/>
      </w:pPr>
      <w:rPr>
        <w:rFonts w:hint="default"/>
        <w:lang w:val="it-IT" w:eastAsia="en-US" w:bidi="ar-SA"/>
      </w:rPr>
    </w:lvl>
    <w:lvl w:ilvl="4" w:tplc="96B0713A">
      <w:numFmt w:val="bullet"/>
      <w:lvlText w:val="•"/>
      <w:lvlJc w:val="left"/>
      <w:pPr>
        <w:ind w:left="4289" w:hanging="161"/>
      </w:pPr>
      <w:rPr>
        <w:rFonts w:hint="default"/>
        <w:lang w:val="it-IT" w:eastAsia="en-US" w:bidi="ar-SA"/>
      </w:rPr>
    </w:lvl>
    <w:lvl w:ilvl="5" w:tplc="3DF42BA6">
      <w:numFmt w:val="bullet"/>
      <w:lvlText w:val="•"/>
      <w:lvlJc w:val="left"/>
      <w:pPr>
        <w:ind w:left="5252" w:hanging="161"/>
      </w:pPr>
      <w:rPr>
        <w:rFonts w:hint="default"/>
        <w:lang w:val="it-IT" w:eastAsia="en-US" w:bidi="ar-SA"/>
      </w:rPr>
    </w:lvl>
    <w:lvl w:ilvl="6" w:tplc="0910E4A8">
      <w:numFmt w:val="bullet"/>
      <w:lvlText w:val="•"/>
      <w:lvlJc w:val="left"/>
      <w:pPr>
        <w:ind w:left="6214" w:hanging="161"/>
      </w:pPr>
      <w:rPr>
        <w:rFonts w:hint="default"/>
        <w:lang w:val="it-IT" w:eastAsia="en-US" w:bidi="ar-SA"/>
      </w:rPr>
    </w:lvl>
    <w:lvl w:ilvl="7" w:tplc="A60A6C8A">
      <w:numFmt w:val="bullet"/>
      <w:lvlText w:val="•"/>
      <w:lvlJc w:val="left"/>
      <w:pPr>
        <w:ind w:left="7177" w:hanging="161"/>
      </w:pPr>
      <w:rPr>
        <w:rFonts w:hint="default"/>
        <w:lang w:val="it-IT" w:eastAsia="en-US" w:bidi="ar-SA"/>
      </w:rPr>
    </w:lvl>
    <w:lvl w:ilvl="8" w:tplc="5232B8B2">
      <w:numFmt w:val="bullet"/>
      <w:lvlText w:val="•"/>
      <w:lvlJc w:val="left"/>
      <w:pPr>
        <w:ind w:left="8139" w:hanging="161"/>
      </w:pPr>
      <w:rPr>
        <w:rFonts w:hint="default"/>
        <w:lang w:val="it-IT" w:eastAsia="en-US" w:bidi="ar-SA"/>
      </w:rPr>
    </w:lvl>
  </w:abstractNum>
  <w:abstractNum w:abstractNumId="8" w15:restartNumberingAfterBreak="0">
    <w:nsid w:val="4B083E0B"/>
    <w:multiLevelType w:val="hybridMultilevel"/>
    <w:tmpl w:val="BC406D26"/>
    <w:lvl w:ilvl="0" w:tplc="D1424C78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F728CD8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B0542036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3C52972C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F076705C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F1C80CAC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6248B7EE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A7225618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44864276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9" w15:restartNumberingAfterBreak="0">
    <w:nsid w:val="51AB483C"/>
    <w:multiLevelType w:val="hybridMultilevel"/>
    <w:tmpl w:val="E1B0C4DE"/>
    <w:lvl w:ilvl="0" w:tplc="18106680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172E10E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64E89060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5A30597E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9ED03A1A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820A42CC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E7067A8A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9684CF8A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7C622970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num w:numId="1" w16cid:durableId="1507600570">
    <w:abstractNumId w:val="7"/>
  </w:num>
  <w:num w:numId="2" w16cid:durableId="2116751570">
    <w:abstractNumId w:val="3"/>
  </w:num>
  <w:num w:numId="3" w16cid:durableId="1539583356">
    <w:abstractNumId w:val="6"/>
  </w:num>
  <w:num w:numId="4" w16cid:durableId="1346786289">
    <w:abstractNumId w:val="5"/>
  </w:num>
  <w:num w:numId="5" w16cid:durableId="894855779">
    <w:abstractNumId w:val="1"/>
  </w:num>
  <w:num w:numId="6" w16cid:durableId="74977202">
    <w:abstractNumId w:val="9"/>
  </w:num>
  <w:num w:numId="7" w16cid:durableId="994606396">
    <w:abstractNumId w:val="0"/>
  </w:num>
  <w:num w:numId="8" w16cid:durableId="771827143">
    <w:abstractNumId w:val="8"/>
  </w:num>
  <w:num w:numId="9" w16cid:durableId="1078284428">
    <w:abstractNumId w:val="4"/>
  </w:num>
  <w:num w:numId="10" w16cid:durableId="77140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C9"/>
    <w:rsid w:val="002B713B"/>
    <w:rsid w:val="003542A6"/>
    <w:rsid w:val="00381E95"/>
    <w:rsid w:val="004E21A5"/>
    <w:rsid w:val="00540D2E"/>
    <w:rsid w:val="00566CC9"/>
    <w:rsid w:val="007E15B3"/>
    <w:rsid w:val="00865DDA"/>
    <w:rsid w:val="008F1A04"/>
    <w:rsid w:val="00A929B6"/>
    <w:rsid w:val="00B22E89"/>
    <w:rsid w:val="00C925C9"/>
    <w:rsid w:val="00C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5B9D83"/>
  <w15:docId w15:val="{699CA332-E99F-455F-A513-DFAB6B78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2"/>
      <w:jc w:val="both"/>
    </w:pPr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5"/>
      <w:ind w:left="2355" w:right="221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F1A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A0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1A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A0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6396</Words>
  <Characters>36463</Characters>
  <Application>Microsoft Office Word</Application>
  <DocSecurity>0</DocSecurity>
  <Lines>303</Lines>
  <Paragraphs>85</Paragraphs>
  <ScaleCrop>false</ScaleCrop>
  <Company/>
  <LinksUpToDate>false</LinksUpToDate>
  <CharactersWithSpaces>42774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Silvestri Filomena</cp:lastModifiedBy>
  <cp:revision>2</cp:revision>
  <dcterms:created xsi:type="dcterms:W3CDTF">2025-03-08T11:21:00Z</dcterms:created>
  <dcterms:modified xsi:type="dcterms:W3CDTF">2025-03-08T11:21:00Z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Acrobat PDFMaker 20 per Word</vt:lpwstr>
  </property>
  <property fmtid="{D5CDD505-2E9C-101B-9397-08002B2CF9AE}" pid="4" name="KSOProductBuildVer">
    <vt:lpwstr>1033-5.7.3.8095</vt:lpwstr>
  </property>
  <property fmtid="{D5CDD505-2E9C-101B-9397-08002B2CF9AE}" pid="5" name="LastSaved">
    <vt:filetime>2025-03-05T00:00:00Z</vt:filetime>
  </property>
  <property fmtid="{D5CDD505-2E9C-101B-9397-08002B2CF9AE}" pid="6" name="Producer">
    <vt:lpwstr>Adobe PDF Library 20.12.80</vt:lpwstr>
  </property>
  <property fmtid="{D5CDD505-2E9C-101B-9397-08002B2CF9AE}" pid="7" name="SourceModified">
    <vt:lpwstr>D:20250221115431</vt:lpwstr>
  </property>
</Properties>
</file>